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0DA0" w14:textId="261BE86F" w:rsidR="00F81CAD" w:rsidRPr="008A441A" w:rsidRDefault="00E701E2" w:rsidP="008A441A">
      <w:pPr>
        <w:spacing w:before="120" w:afterLines="120" w:after="288" w:line="360" w:lineRule="auto"/>
        <w:jc w:val="center"/>
        <w:rPr>
          <w:rFonts w:ascii="Calibri" w:hAnsi="Calibri" w:cs="Calibri"/>
          <w:b/>
        </w:rPr>
      </w:pPr>
      <w:r w:rsidRPr="001A20B1">
        <w:rPr>
          <w:rFonts w:ascii="Calibri" w:hAnsi="Calibri" w:cs="Calibri"/>
          <w:b/>
        </w:rPr>
        <w:t xml:space="preserve">ANEXO </w:t>
      </w:r>
      <w:r w:rsidR="0067000C" w:rsidRPr="001A20B1">
        <w:rPr>
          <w:rFonts w:ascii="Calibri" w:hAnsi="Calibri" w:cs="Calibri"/>
          <w:b/>
        </w:rPr>
        <w:t>III</w:t>
      </w:r>
      <w:r w:rsidR="008A441A">
        <w:rPr>
          <w:rFonts w:ascii="Calibri" w:hAnsi="Calibri" w:cs="Calibri"/>
          <w:b/>
        </w:rPr>
        <w:t xml:space="preserve"> – </w:t>
      </w:r>
      <w:r w:rsidR="00ED141E" w:rsidRPr="001A20B1">
        <w:rPr>
          <w:rFonts w:ascii="Calibri" w:eastAsia="Calibri" w:hAnsi="Calibri" w:cs="Calibri"/>
          <w:b/>
        </w:rPr>
        <w:t>MINUTA DE CONTRATO DE</w:t>
      </w:r>
      <w:r w:rsidR="0090053D" w:rsidRPr="001A20B1">
        <w:rPr>
          <w:rFonts w:ascii="Calibri" w:eastAsia="Calibri" w:hAnsi="Calibri" w:cs="Calibri"/>
          <w:b/>
        </w:rPr>
        <w:t xml:space="preserve"> FORNECIMENTO </w:t>
      </w:r>
      <w:proofErr w:type="spellStart"/>
      <w:r w:rsidR="00ED141E" w:rsidRPr="001A20B1">
        <w:rPr>
          <w:rFonts w:ascii="Calibri" w:eastAsia="Calibri" w:hAnsi="Calibri" w:cs="Calibri"/>
          <w:b/>
        </w:rPr>
        <w:t>N°</w:t>
      </w:r>
      <w:proofErr w:type="spellEnd"/>
      <w:r w:rsidR="00ED141E" w:rsidRPr="001A20B1">
        <w:rPr>
          <w:rFonts w:ascii="Calibri" w:eastAsia="Calibri" w:hAnsi="Calibri" w:cs="Calibri"/>
          <w:b/>
        </w:rPr>
        <w:t>_____/2024</w:t>
      </w:r>
    </w:p>
    <w:p w14:paraId="27A039AA" w14:textId="3DD31F0B" w:rsidR="0090053D" w:rsidRPr="001A20B1" w:rsidRDefault="00ED141E" w:rsidP="001A20B1">
      <w:pPr>
        <w:spacing w:before="120" w:afterLines="120" w:after="288" w:line="360" w:lineRule="auto"/>
        <w:rPr>
          <w:rFonts w:ascii="Calibri" w:eastAsia="Calibri" w:hAnsi="Calibri" w:cs="Calibri"/>
          <w:b/>
        </w:rPr>
      </w:pPr>
      <w:r w:rsidRPr="001A20B1">
        <w:rPr>
          <w:rFonts w:ascii="Calibri" w:eastAsia="Calibri" w:hAnsi="Calibri" w:cs="Calibri"/>
          <w:b/>
        </w:rPr>
        <w:t xml:space="preserve">REF.: PREGÃO N.º: </w:t>
      </w:r>
      <w:r w:rsidR="001B50C4">
        <w:rPr>
          <w:rFonts w:ascii="Calibri" w:eastAsia="Calibri" w:hAnsi="Calibri" w:cs="Calibri"/>
          <w:b/>
        </w:rPr>
        <w:t>20</w:t>
      </w:r>
      <w:r w:rsidRPr="001A20B1">
        <w:rPr>
          <w:rFonts w:ascii="Calibri" w:eastAsia="Calibri" w:hAnsi="Calibri" w:cs="Calibri"/>
          <w:b/>
        </w:rPr>
        <w:t>/2024</w:t>
      </w:r>
    </w:p>
    <w:p w14:paraId="753D73DB" w14:textId="767AD3DF" w:rsidR="0090053D" w:rsidRPr="001A20B1" w:rsidRDefault="0090053D" w:rsidP="001A20B1">
      <w:pPr>
        <w:spacing w:before="120" w:afterLines="120" w:after="288" w:line="360" w:lineRule="auto"/>
        <w:rPr>
          <w:rFonts w:ascii="Calibri" w:hAnsi="Calibri" w:cs="Calibri"/>
          <w:b/>
          <w:bCs/>
        </w:rPr>
      </w:pPr>
      <w:r w:rsidRPr="001A20B1">
        <w:rPr>
          <w:rFonts w:ascii="Calibri" w:hAnsi="Calibri" w:cs="Calibri"/>
          <w:b/>
          <w:bCs/>
        </w:rPr>
        <w:t>Processo</w:t>
      </w:r>
      <w:r w:rsidRPr="001A20B1">
        <w:rPr>
          <w:rFonts w:ascii="Calibri" w:hAnsi="Calibri" w:cs="Calibri"/>
          <w:b/>
          <w:bCs/>
          <w:spacing w:val="-3"/>
        </w:rPr>
        <w:t xml:space="preserve"> </w:t>
      </w:r>
      <w:r w:rsidRPr="001A20B1">
        <w:rPr>
          <w:rFonts w:ascii="Calibri" w:hAnsi="Calibri" w:cs="Calibri"/>
          <w:b/>
          <w:bCs/>
        </w:rPr>
        <w:t>n°</w:t>
      </w:r>
      <w:r w:rsidR="00CD4F71">
        <w:rPr>
          <w:rFonts w:ascii="Calibri" w:hAnsi="Calibri" w:cs="Calibri"/>
          <w:b/>
          <w:bCs/>
        </w:rPr>
        <w:t xml:space="preserve"> 16</w:t>
      </w:r>
      <w:r w:rsidR="00526D45">
        <w:rPr>
          <w:rFonts w:ascii="Calibri" w:hAnsi="Calibri" w:cs="Calibri"/>
          <w:b/>
          <w:bCs/>
        </w:rPr>
        <w:t>91</w:t>
      </w:r>
      <w:r w:rsidRPr="001A20B1">
        <w:rPr>
          <w:rFonts w:ascii="Calibri" w:hAnsi="Calibri" w:cs="Calibri"/>
          <w:b/>
          <w:bCs/>
        </w:rPr>
        <w:t>/2024 (PRC</w:t>
      </w:r>
      <w:r w:rsidRPr="001A20B1">
        <w:rPr>
          <w:rFonts w:ascii="Calibri" w:hAnsi="Calibri" w:cs="Calibri"/>
          <w:b/>
          <w:bCs/>
          <w:spacing w:val="-2"/>
        </w:rPr>
        <w:t xml:space="preserve"> </w:t>
      </w:r>
      <w:r w:rsidRPr="001A20B1">
        <w:rPr>
          <w:rFonts w:ascii="Calibri" w:hAnsi="Calibri" w:cs="Calibri"/>
          <w:b/>
          <w:bCs/>
        </w:rPr>
        <w:t xml:space="preserve">SEI n° </w:t>
      </w:r>
      <w:r w:rsidR="00526D45">
        <w:rPr>
          <w:rFonts w:ascii="Calibri" w:hAnsi="Calibri" w:cs="Calibri"/>
          <w:b/>
          <w:bCs/>
        </w:rPr>
        <w:t>1482</w:t>
      </w:r>
      <w:r w:rsidRPr="001A20B1">
        <w:rPr>
          <w:rFonts w:ascii="Calibri" w:hAnsi="Calibri" w:cs="Calibri"/>
          <w:b/>
          <w:bCs/>
        </w:rPr>
        <w:t>/2024-</w:t>
      </w:r>
      <w:r w:rsidR="00526D45">
        <w:rPr>
          <w:rFonts w:ascii="Calibri" w:hAnsi="Calibri" w:cs="Calibri"/>
          <w:b/>
          <w:bCs/>
        </w:rPr>
        <w:t>2</w:t>
      </w:r>
      <w:r w:rsidRPr="001A20B1">
        <w:rPr>
          <w:rFonts w:ascii="Calibri" w:hAnsi="Calibri" w:cs="Calibri"/>
          <w:b/>
          <w:bCs/>
        </w:rPr>
        <w:t>).</w:t>
      </w:r>
    </w:p>
    <w:p w14:paraId="3D12E371" w14:textId="3AC5E729" w:rsidR="00ED141E" w:rsidRPr="001A20B1" w:rsidRDefault="00B02A6B" w:rsidP="001A20B1">
      <w:pPr>
        <w:spacing w:line="360" w:lineRule="auto"/>
        <w:jc w:val="both"/>
        <w:rPr>
          <w:rFonts w:ascii="Calibri" w:eastAsia="Calibri" w:hAnsi="Calibri" w:cs="Calibri"/>
        </w:rPr>
      </w:pPr>
      <w:r w:rsidRPr="001A20B1">
        <w:rPr>
          <w:rFonts w:ascii="Calibri" w:hAnsi="Calibri" w:cs="Calibri"/>
          <w:b/>
        </w:rPr>
        <w:t xml:space="preserve">CONTRATANTE: </w:t>
      </w:r>
      <w:r w:rsidR="00ED141E" w:rsidRPr="001A20B1">
        <w:rPr>
          <w:rFonts w:ascii="Calibri" w:eastAsia="Calibri" w:hAnsi="Calibri" w:cs="Calibri"/>
        </w:rPr>
        <w:t>Município de Viçosa - MG, com sede administrativa localizada na Rua Gomes Barbosa, n° 803, Centro, Viçosa-MG, neste ato representado pelo Prefeito Municipal Sr. RAIMUNDO NONATO CARDOSO.</w:t>
      </w:r>
    </w:p>
    <w:p w14:paraId="0EF21EEC" w14:textId="29063F85" w:rsidR="00B02A6B" w:rsidRPr="001A20B1" w:rsidRDefault="00B02A6B" w:rsidP="001A20B1">
      <w:pPr>
        <w:pStyle w:val="Corpodetexto"/>
        <w:tabs>
          <w:tab w:val="left" w:pos="2520"/>
        </w:tabs>
        <w:spacing w:line="360" w:lineRule="auto"/>
        <w:jc w:val="both"/>
        <w:rPr>
          <w:rFonts w:ascii="Calibri" w:hAnsi="Calibri" w:cs="Calibri"/>
        </w:rPr>
      </w:pPr>
      <w:r w:rsidRPr="001A20B1">
        <w:rPr>
          <w:rFonts w:ascii="Calibri" w:hAnsi="Calibri" w:cs="Calibri"/>
          <w:b/>
        </w:rPr>
        <w:t>CONTRATADA</w:t>
      </w:r>
      <w:r w:rsidRPr="001A20B1">
        <w:rPr>
          <w:rFonts w:ascii="Calibri" w:hAnsi="Calibri" w:cs="Calibri"/>
        </w:rPr>
        <w:t xml:space="preserve">: </w:t>
      </w:r>
    </w:p>
    <w:p w14:paraId="273C75D7" w14:textId="40FF95D3" w:rsidR="00ED141E" w:rsidRPr="001A20B1" w:rsidRDefault="00ED141E" w:rsidP="001A20B1">
      <w:pPr>
        <w:spacing w:line="360" w:lineRule="auto"/>
        <w:jc w:val="both"/>
        <w:rPr>
          <w:rFonts w:ascii="Calibri" w:eastAsia="Calibri" w:hAnsi="Calibri" w:cs="Calibri"/>
        </w:rPr>
      </w:pPr>
      <w:r w:rsidRPr="001A20B1">
        <w:rPr>
          <w:rFonts w:ascii="Calibri" w:eastAsia="Calibri" w:hAnsi="Calibri" w:cs="Calibri"/>
          <w:b/>
        </w:rPr>
        <w:t>CONTRATO</w:t>
      </w:r>
      <w:r w:rsidRPr="001A20B1">
        <w:rPr>
          <w:rFonts w:ascii="Calibri" w:eastAsia="Calibri" w:hAnsi="Calibri" w:cs="Calibri"/>
        </w:rPr>
        <w:t xml:space="preserve">: Entre as partes retro nomeadas e qualificadas, fica ajustado o presente </w:t>
      </w:r>
      <w:r w:rsidRPr="001A20B1">
        <w:rPr>
          <w:rFonts w:ascii="Calibri" w:eastAsia="Calibri" w:hAnsi="Calibri" w:cs="Calibri"/>
          <w:b/>
          <w:bCs/>
        </w:rPr>
        <w:t>CONTRATO DE</w:t>
      </w:r>
      <w:r w:rsidR="00AA7BAD" w:rsidRPr="001A20B1">
        <w:rPr>
          <w:rFonts w:ascii="Calibri" w:eastAsia="Calibri" w:hAnsi="Calibri" w:cs="Calibri"/>
          <w:b/>
          <w:bCs/>
        </w:rPr>
        <w:t xml:space="preserve"> </w:t>
      </w:r>
      <w:r w:rsidR="00B64441" w:rsidRPr="001A20B1">
        <w:rPr>
          <w:rFonts w:ascii="Calibri" w:eastAsia="Calibri" w:hAnsi="Calibri" w:cs="Calibri"/>
          <w:b/>
          <w:bCs/>
        </w:rPr>
        <w:t xml:space="preserve">FORNECIMENTO </w:t>
      </w:r>
      <w:r w:rsidR="00833733" w:rsidRPr="001A20B1">
        <w:rPr>
          <w:rFonts w:ascii="Calibri" w:eastAsia="Calibri" w:hAnsi="Calibri" w:cs="Calibri"/>
        </w:rPr>
        <w:t>regido pela</w:t>
      </w:r>
      <w:r w:rsidRPr="001A20B1">
        <w:rPr>
          <w:rFonts w:ascii="Calibri" w:eastAsia="Calibri" w:hAnsi="Calibri" w:cs="Calibri"/>
        </w:rPr>
        <w:t xml:space="preserve"> Lei Federal nº 14.133/2021 e em sua regulamentação no âmbito municipal, por meio do Decreto nº 5.983/2023, na Lei Complementar n° 123/2006 e, e pelas demais normas que dispõem sobre a matéria, nos termos das seguintes cláusulas e condições:</w:t>
      </w:r>
    </w:p>
    <w:p w14:paraId="6729116A" w14:textId="5F2B0033" w:rsidR="00DC41DD" w:rsidRPr="001A20B1" w:rsidRDefault="00DC41DD" w:rsidP="001A20B1">
      <w:pPr>
        <w:pStyle w:val="Nivel01"/>
        <w:numPr>
          <w:ilvl w:val="0"/>
          <w:numId w:val="9"/>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CLÁUSULA PRIMEIRA – OBJETO (</w:t>
      </w:r>
      <w:hyperlink r:id="rId11" w:anchor="art92" w:history="1">
        <w:r w:rsidRPr="001A20B1">
          <w:rPr>
            <w:rStyle w:val="Hyperlink"/>
            <w:rFonts w:ascii="Calibri" w:hAnsi="Calibri" w:cs="Calibri"/>
            <w:color w:val="000000" w:themeColor="text1"/>
            <w:sz w:val="24"/>
            <w:szCs w:val="24"/>
          </w:rPr>
          <w:t>art. 92, I e II</w:t>
        </w:r>
      </w:hyperlink>
      <w:r w:rsidRPr="001A20B1">
        <w:rPr>
          <w:rFonts w:ascii="Calibri" w:hAnsi="Calibri" w:cs="Calibri"/>
          <w:color w:val="000000" w:themeColor="text1"/>
          <w:sz w:val="24"/>
          <w:szCs w:val="24"/>
        </w:rPr>
        <w:t>)</w:t>
      </w:r>
    </w:p>
    <w:p w14:paraId="2D8DFE54" w14:textId="29829B67" w:rsidR="00DC41DD" w:rsidRPr="001A20B1" w:rsidRDefault="00DC41DD" w:rsidP="001A20B1">
      <w:pPr>
        <w:pStyle w:val="PargrafodaLista"/>
        <w:numPr>
          <w:ilvl w:val="1"/>
          <w:numId w:val="17"/>
        </w:numPr>
        <w:spacing w:line="360" w:lineRule="auto"/>
        <w:jc w:val="both"/>
        <w:rPr>
          <w:rFonts w:ascii="Calibri" w:hAnsi="Calibri" w:cs="Calibri"/>
          <w:b/>
          <w:bCs/>
        </w:rPr>
      </w:pPr>
      <w:r w:rsidRPr="001A20B1">
        <w:rPr>
          <w:rFonts w:ascii="Calibri" w:hAnsi="Calibri" w:cs="Calibri"/>
          <w:color w:val="000000" w:themeColor="text1"/>
        </w:rPr>
        <w:t>O objeto do presente instrumento é</w:t>
      </w:r>
      <w:r w:rsidR="00833733" w:rsidRPr="001A20B1">
        <w:rPr>
          <w:rFonts w:ascii="Calibri" w:hAnsi="Calibri" w:cs="Calibri"/>
          <w:color w:val="000000" w:themeColor="text1"/>
        </w:rPr>
        <w:t xml:space="preserve"> a</w:t>
      </w:r>
      <w:r w:rsidRPr="001A20B1">
        <w:rPr>
          <w:rFonts w:ascii="Calibri" w:hAnsi="Calibri" w:cs="Calibri"/>
          <w:color w:val="000000" w:themeColor="text1"/>
        </w:rPr>
        <w:t xml:space="preserve"> </w:t>
      </w:r>
      <w:r w:rsidR="00526D45" w:rsidRPr="00526D45">
        <w:rPr>
          <w:rFonts w:asciiTheme="majorHAnsi" w:hAnsiTheme="majorHAnsi" w:cstheme="majorHAnsi"/>
          <w:b/>
          <w:bCs/>
          <w:color w:val="000000" w:themeColor="text1"/>
        </w:rPr>
        <w:t>“</w:t>
      </w:r>
      <w:r w:rsidR="00526D45" w:rsidRPr="00526D45">
        <w:rPr>
          <w:rFonts w:asciiTheme="majorHAnsi" w:hAnsiTheme="majorHAnsi" w:cstheme="majorHAnsi"/>
          <w:b/>
          <w:bCs/>
        </w:rPr>
        <w:t xml:space="preserve">Futura e possível aquisição de equipamentos e ferramentas para atender as diversas demandas da Diretoria de Trânsito </w:t>
      </w:r>
      <w:r w:rsidR="00526D45" w:rsidRPr="00526D45">
        <w:rPr>
          <w:rFonts w:asciiTheme="majorHAnsi" w:hAnsiTheme="majorHAnsi" w:cstheme="majorHAnsi"/>
          <w:b/>
          <w:bCs/>
          <w:color w:val="000000"/>
        </w:rPr>
        <w:t>(DIRETRAN)</w:t>
      </w:r>
      <w:r w:rsidR="003E6A1F" w:rsidRPr="00526D45">
        <w:rPr>
          <w:rFonts w:asciiTheme="majorHAnsi" w:hAnsiTheme="majorHAnsi" w:cstheme="majorHAnsi"/>
          <w:b/>
          <w:bCs/>
          <w:color w:val="000000"/>
        </w:rPr>
        <w:t>”</w:t>
      </w:r>
      <w:r w:rsidR="00B23841" w:rsidRPr="00526D45">
        <w:rPr>
          <w:rFonts w:asciiTheme="majorHAnsi" w:hAnsiTheme="majorHAnsi" w:cstheme="majorHAnsi"/>
          <w:b/>
          <w:bCs/>
        </w:rPr>
        <w:t>.</w:t>
      </w:r>
      <w:r w:rsidR="00B23841" w:rsidRPr="001A20B1">
        <w:rPr>
          <w:rFonts w:ascii="Calibri" w:hAnsi="Calibri" w:cs="Calibri"/>
          <w:b/>
          <w:bCs/>
        </w:rPr>
        <w:t xml:space="preserve"> </w:t>
      </w:r>
    </w:p>
    <w:p w14:paraId="3B62A8CB" w14:textId="3B8979E8" w:rsidR="00DC41DD" w:rsidRPr="001A20B1" w:rsidRDefault="00DC41DD" w:rsidP="001A20B1">
      <w:pPr>
        <w:pStyle w:val="Nivel2"/>
        <w:numPr>
          <w:ilvl w:val="1"/>
          <w:numId w:val="16"/>
        </w:numPr>
        <w:spacing w:line="360" w:lineRule="auto"/>
        <w:ind w:left="0" w:firstLine="0"/>
        <w:rPr>
          <w:rFonts w:ascii="Calibri" w:hAnsi="Calibri" w:cs="Calibri"/>
          <w:color w:val="000000" w:themeColor="text1"/>
          <w:sz w:val="24"/>
          <w:szCs w:val="24"/>
        </w:rPr>
      </w:pPr>
      <w:r w:rsidRPr="001A20B1">
        <w:rPr>
          <w:rFonts w:ascii="Calibri" w:hAnsi="Calibri" w:cs="Calibri"/>
          <w:color w:val="000000" w:themeColor="text1"/>
          <w:sz w:val="24"/>
          <w:szCs w:val="24"/>
        </w:rPr>
        <w:t>Objeto da contratação:</w:t>
      </w:r>
    </w:p>
    <w:tbl>
      <w:tblPr>
        <w:tblStyle w:val="Tabelacomgrade"/>
        <w:tblW w:w="8926" w:type="dxa"/>
        <w:tblLook w:val="04A0" w:firstRow="1" w:lastRow="0" w:firstColumn="1" w:lastColumn="0" w:noHBand="0" w:noVBand="1"/>
      </w:tblPr>
      <w:tblGrid>
        <w:gridCol w:w="732"/>
        <w:gridCol w:w="1106"/>
        <w:gridCol w:w="992"/>
        <w:gridCol w:w="2127"/>
        <w:gridCol w:w="1134"/>
        <w:gridCol w:w="1461"/>
        <w:gridCol w:w="1374"/>
      </w:tblGrid>
      <w:tr w:rsidR="008A441A" w:rsidRPr="00A074CC" w14:paraId="31382CA7" w14:textId="77777777" w:rsidTr="001B50C4">
        <w:tc>
          <w:tcPr>
            <w:tcW w:w="732" w:type="dxa"/>
            <w:shd w:val="clear" w:color="auto" w:fill="A6A6A6" w:themeFill="background1" w:themeFillShade="A6"/>
            <w:vAlign w:val="center"/>
          </w:tcPr>
          <w:p w14:paraId="3D52A1DB" w14:textId="77777777" w:rsidR="008A441A" w:rsidRPr="00A074CC" w:rsidRDefault="008A441A" w:rsidP="008A441A">
            <w:pPr>
              <w:ind w:left="1" w:hanging="3"/>
              <w:rPr>
                <w:rFonts w:asciiTheme="majorHAnsi" w:hAnsiTheme="majorHAnsi" w:cstheme="majorHAnsi"/>
              </w:rPr>
            </w:pPr>
            <w:r w:rsidRPr="00A074CC">
              <w:rPr>
                <w:rFonts w:asciiTheme="majorHAnsi" w:hAnsiTheme="majorHAnsi" w:cstheme="majorHAnsi"/>
                <w:color w:val="000000"/>
              </w:rPr>
              <w:t> </w:t>
            </w:r>
            <w:r w:rsidRPr="00A074CC">
              <w:rPr>
                <w:rFonts w:asciiTheme="majorHAnsi" w:hAnsiTheme="majorHAnsi" w:cstheme="majorHAnsi"/>
                <w:b/>
                <w:bCs/>
                <w:color w:val="000000"/>
              </w:rPr>
              <w:t>Item</w:t>
            </w:r>
          </w:p>
        </w:tc>
        <w:tc>
          <w:tcPr>
            <w:tcW w:w="1106" w:type="dxa"/>
            <w:shd w:val="clear" w:color="auto" w:fill="A6A6A6" w:themeFill="background1" w:themeFillShade="A6"/>
            <w:vAlign w:val="center"/>
          </w:tcPr>
          <w:p w14:paraId="26181A9D" w14:textId="77777777" w:rsidR="008A441A" w:rsidRPr="00A074CC" w:rsidRDefault="008A441A" w:rsidP="008A441A">
            <w:pPr>
              <w:ind w:hanging="2"/>
              <w:rPr>
                <w:rFonts w:asciiTheme="majorHAnsi" w:hAnsiTheme="majorHAnsi" w:cstheme="majorHAnsi"/>
              </w:rPr>
            </w:pPr>
            <w:r w:rsidRPr="00A074CC">
              <w:rPr>
                <w:rFonts w:asciiTheme="majorHAnsi" w:hAnsiTheme="majorHAnsi" w:cstheme="majorHAnsi"/>
                <w:b/>
                <w:bCs/>
                <w:color w:val="000000"/>
              </w:rPr>
              <w:t>Unidade</w:t>
            </w:r>
          </w:p>
        </w:tc>
        <w:tc>
          <w:tcPr>
            <w:tcW w:w="992" w:type="dxa"/>
            <w:shd w:val="clear" w:color="auto" w:fill="A6A6A6" w:themeFill="background1" w:themeFillShade="A6"/>
            <w:vAlign w:val="center"/>
          </w:tcPr>
          <w:p w14:paraId="05C1BA87" w14:textId="77777777" w:rsidR="008A441A" w:rsidRPr="00A074CC" w:rsidRDefault="008A441A" w:rsidP="008A441A">
            <w:pPr>
              <w:ind w:hanging="2"/>
              <w:rPr>
                <w:rFonts w:asciiTheme="majorHAnsi" w:hAnsiTheme="majorHAnsi" w:cstheme="majorHAnsi"/>
              </w:rPr>
            </w:pPr>
            <w:r w:rsidRPr="00A074CC">
              <w:rPr>
                <w:rFonts w:asciiTheme="majorHAnsi" w:hAnsiTheme="majorHAnsi" w:cstheme="majorHAnsi"/>
                <w:b/>
                <w:bCs/>
                <w:color w:val="000000"/>
              </w:rPr>
              <w:t>Quant.</w:t>
            </w:r>
          </w:p>
        </w:tc>
        <w:tc>
          <w:tcPr>
            <w:tcW w:w="2127" w:type="dxa"/>
            <w:shd w:val="clear" w:color="auto" w:fill="A6A6A6" w:themeFill="background1" w:themeFillShade="A6"/>
            <w:vAlign w:val="center"/>
          </w:tcPr>
          <w:p w14:paraId="741D7713" w14:textId="77777777" w:rsidR="008A441A" w:rsidRPr="00A074CC" w:rsidRDefault="008A441A" w:rsidP="008A441A">
            <w:pPr>
              <w:ind w:hanging="2"/>
              <w:rPr>
                <w:rFonts w:asciiTheme="majorHAnsi" w:hAnsiTheme="majorHAnsi" w:cstheme="majorHAnsi"/>
                <w:b/>
                <w:bCs/>
              </w:rPr>
            </w:pPr>
            <w:r w:rsidRPr="00A074CC">
              <w:rPr>
                <w:rFonts w:asciiTheme="majorHAnsi" w:hAnsiTheme="majorHAnsi" w:cstheme="majorHAnsi"/>
                <w:b/>
                <w:bCs/>
                <w:color w:val="000000"/>
              </w:rPr>
              <w:t>Descrição</w:t>
            </w:r>
          </w:p>
        </w:tc>
        <w:tc>
          <w:tcPr>
            <w:tcW w:w="1134" w:type="dxa"/>
            <w:shd w:val="clear" w:color="auto" w:fill="A6A6A6" w:themeFill="background1" w:themeFillShade="A6"/>
          </w:tcPr>
          <w:p w14:paraId="296E1049" w14:textId="0C3B7D70" w:rsidR="008A441A" w:rsidRPr="00A074CC" w:rsidRDefault="008A441A" w:rsidP="008A441A">
            <w:pPr>
              <w:ind w:hanging="2"/>
              <w:rPr>
                <w:rFonts w:asciiTheme="majorHAnsi" w:hAnsiTheme="majorHAnsi" w:cstheme="majorHAnsi"/>
                <w:b/>
                <w:bCs/>
              </w:rPr>
            </w:pPr>
            <w:r>
              <w:rPr>
                <w:rFonts w:asciiTheme="majorHAnsi" w:hAnsiTheme="majorHAnsi" w:cstheme="majorHAnsi"/>
                <w:b/>
                <w:bCs/>
              </w:rPr>
              <w:t>Marca</w:t>
            </w:r>
          </w:p>
        </w:tc>
        <w:tc>
          <w:tcPr>
            <w:tcW w:w="1461" w:type="dxa"/>
            <w:shd w:val="clear" w:color="auto" w:fill="A6A6A6" w:themeFill="background1" w:themeFillShade="A6"/>
          </w:tcPr>
          <w:p w14:paraId="0F1BDD6C" w14:textId="6E712109" w:rsidR="008A441A" w:rsidRPr="00A074CC" w:rsidRDefault="008A441A" w:rsidP="008A441A">
            <w:pPr>
              <w:ind w:hanging="2"/>
              <w:rPr>
                <w:rFonts w:asciiTheme="majorHAnsi" w:hAnsiTheme="majorHAnsi" w:cstheme="majorHAnsi"/>
                <w:b/>
                <w:bCs/>
              </w:rPr>
            </w:pPr>
            <w:r w:rsidRPr="00A074CC">
              <w:rPr>
                <w:rFonts w:asciiTheme="majorHAnsi" w:hAnsiTheme="majorHAnsi" w:cstheme="majorHAnsi"/>
                <w:b/>
                <w:bCs/>
              </w:rPr>
              <w:t>Valor Unitário</w:t>
            </w:r>
          </w:p>
        </w:tc>
        <w:tc>
          <w:tcPr>
            <w:tcW w:w="1374" w:type="dxa"/>
            <w:shd w:val="clear" w:color="auto" w:fill="A6A6A6" w:themeFill="background1" w:themeFillShade="A6"/>
          </w:tcPr>
          <w:p w14:paraId="7E738813" w14:textId="6CC9A716" w:rsidR="008A441A" w:rsidRPr="00A074CC" w:rsidRDefault="008A441A" w:rsidP="008A441A">
            <w:pPr>
              <w:ind w:hanging="2"/>
              <w:rPr>
                <w:rFonts w:asciiTheme="majorHAnsi" w:hAnsiTheme="majorHAnsi" w:cstheme="majorHAnsi"/>
                <w:b/>
                <w:bCs/>
              </w:rPr>
            </w:pPr>
            <w:r w:rsidRPr="00A074CC">
              <w:rPr>
                <w:rFonts w:asciiTheme="majorHAnsi" w:hAnsiTheme="majorHAnsi" w:cstheme="majorHAnsi"/>
                <w:b/>
                <w:bCs/>
              </w:rPr>
              <w:t>Valor Total</w:t>
            </w:r>
          </w:p>
        </w:tc>
      </w:tr>
      <w:tr w:rsidR="008A441A" w:rsidRPr="00A074CC" w14:paraId="6794ADDB" w14:textId="77777777" w:rsidTr="001B50C4">
        <w:tc>
          <w:tcPr>
            <w:tcW w:w="732" w:type="dxa"/>
            <w:vAlign w:val="center"/>
          </w:tcPr>
          <w:p w14:paraId="5315BDEF" w14:textId="455CA483" w:rsidR="008A441A" w:rsidRPr="00A074CC" w:rsidRDefault="008A441A" w:rsidP="008A441A">
            <w:pPr>
              <w:ind w:hanging="2"/>
              <w:rPr>
                <w:rFonts w:asciiTheme="majorHAnsi" w:hAnsiTheme="majorHAnsi" w:cstheme="majorHAnsi"/>
              </w:rPr>
            </w:pPr>
          </w:p>
        </w:tc>
        <w:tc>
          <w:tcPr>
            <w:tcW w:w="1106" w:type="dxa"/>
            <w:vAlign w:val="center"/>
          </w:tcPr>
          <w:p w14:paraId="04246DAB" w14:textId="2BD27EF1" w:rsidR="008A441A" w:rsidRPr="00A074CC" w:rsidRDefault="008A441A" w:rsidP="008A441A">
            <w:pPr>
              <w:ind w:hanging="2"/>
              <w:rPr>
                <w:rFonts w:asciiTheme="majorHAnsi" w:hAnsiTheme="majorHAnsi" w:cstheme="majorHAnsi"/>
              </w:rPr>
            </w:pPr>
          </w:p>
        </w:tc>
        <w:tc>
          <w:tcPr>
            <w:tcW w:w="992" w:type="dxa"/>
            <w:vAlign w:val="center"/>
          </w:tcPr>
          <w:p w14:paraId="048FE58F" w14:textId="71D5A2C6" w:rsidR="008A441A" w:rsidRPr="00A074CC" w:rsidRDefault="008A441A" w:rsidP="008A441A">
            <w:pPr>
              <w:ind w:hanging="2"/>
              <w:rPr>
                <w:rFonts w:asciiTheme="majorHAnsi" w:hAnsiTheme="majorHAnsi" w:cstheme="majorHAnsi"/>
              </w:rPr>
            </w:pPr>
          </w:p>
        </w:tc>
        <w:tc>
          <w:tcPr>
            <w:tcW w:w="2127" w:type="dxa"/>
            <w:vAlign w:val="center"/>
          </w:tcPr>
          <w:p w14:paraId="2F200D88" w14:textId="17B0B9D3" w:rsidR="008A441A" w:rsidRPr="00A074CC" w:rsidRDefault="008A441A" w:rsidP="008A441A">
            <w:pPr>
              <w:ind w:hanging="2"/>
              <w:rPr>
                <w:rFonts w:asciiTheme="majorHAnsi" w:hAnsiTheme="majorHAnsi" w:cstheme="majorHAnsi"/>
              </w:rPr>
            </w:pPr>
          </w:p>
        </w:tc>
        <w:tc>
          <w:tcPr>
            <w:tcW w:w="1134" w:type="dxa"/>
          </w:tcPr>
          <w:p w14:paraId="7BB3DB37" w14:textId="77777777" w:rsidR="008A441A" w:rsidRPr="00A074CC" w:rsidRDefault="008A441A" w:rsidP="008A441A">
            <w:pPr>
              <w:ind w:hanging="2"/>
              <w:rPr>
                <w:rFonts w:asciiTheme="majorHAnsi" w:hAnsiTheme="majorHAnsi" w:cstheme="majorHAnsi"/>
              </w:rPr>
            </w:pPr>
          </w:p>
        </w:tc>
        <w:tc>
          <w:tcPr>
            <w:tcW w:w="1461" w:type="dxa"/>
          </w:tcPr>
          <w:p w14:paraId="11FC229E" w14:textId="77777777" w:rsidR="008A441A" w:rsidRPr="00A074CC" w:rsidRDefault="008A441A" w:rsidP="008A441A">
            <w:pPr>
              <w:ind w:hanging="2"/>
              <w:rPr>
                <w:rFonts w:asciiTheme="majorHAnsi" w:hAnsiTheme="majorHAnsi" w:cstheme="majorHAnsi"/>
              </w:rPr>
            </w:pPr>
          </w:p>
        </w:tc>
        <w:tc>
          <w:tcPr>
            <w:tcW w:w="1374" w:type="dxa"/>
          </w:tcPr>
          <w:p w14:paraId="3DEDD1C1" w14:textId="3B0A3766" w:rsidR="008A441A" w:rsidRPr="00A074CC" w:rsidRDefault="008A441A" w:rsidP="008A441A">
            <w:pPr>
              <w:ind w:hanging="2"/>
              <w:rPr>
                <w:rFonts w:asciiTheme="majorHAnsi" w:hAnsiTheme="majorHAnsi" w:cstheme="majorHAnsi"/>
              </w:rPr>
            </w:pPr>
          </w:p>
        </w:tc>
      </w:tr>
    </w:tbl>
    <w:p w14:paraId="23A7831A" w14:textId="77777777" w:rsidR="003E6A1F" w:rsidRPr="001A20B1" w:rsidRDefault="003E6A1F" w:rsidP="002407A7">
      <w:pPr>
        <w:ind w:hanging="2"/>
        <w:jc w:val="center"/>
        <w:rPr>
          <w:rFonts w:ascii="Calibri" w:eastAsia="Calibri" w:hAnsi="Calibri" w:cs="Calibri"/>
          <w:b/>
          <w:bCs/>
        </w:rPr>
      </w:pPr>
    </w:p>
    <w:p w14:paraId="182A19E5" w14:textId="77777777" w:rsidR="00DC41DD" w:rsidRPr="001A20B1" w:rsidRDefault="00DC41DD" w:rsidP="002B2D7D">
      <w:pPr>
        <w:pStyle w:val="Nivel2"/>
        <w:rPr>
          <w:rFonts w:ascii="Calibri" w:hAnsi="Calibri" w:cs="Calibri"/>
          <w:color w:val="000000" w:themeColor="text1"/>
          <w:sz w:val="24"/>
          <w:szCs w:val="24"/>
        </w:rPr>
      </w:pPr>
      <w:r w:rsidRPr="001A20B1">
        <w:rPr>
          <w:rFonts w:ascii="Calibri" w:hAnsi="Calibri" w:cs="Calibri"/>
          <w:color w:val="000000" w:themeColor="text1"/>
          <w:sz w:val="24"/>
          <w:szCs w:val="24"/>
        </w:rPr>
        <w:t>Vinculam esta contratação, independentemente de transcrição:</w:t>
      </w:r>
    </w:p>
    <w:p w14:paraId="22303445" w14:textId="77777777" w:rsidR="00DC41DD" w:rsidRPr="001A20B1" w:rsidRDefault="00DC41DD" w:rsidP="002B2D7D">
      <w:pPr>
        <w:pStyle w:val="Nivel3"/>
        <w:ind w:left="0"/>
        <w:rPr>
          <w:rFonts w:ascii="Calibri" w:hAnsi="Calibri" w:cs="Calibri"/>
          <w:color w:val="000000" w:themeColor="text1"/>
          <w:sz w:val="24"/>
          <w:szCs w:val="24"/>
        </w:rPr>
      </w:pPr>
      <w:r w:rsidRPr="001A20B1">
        <w:rPr>
          <w:rFonts w:ascii="Calibri" w:hAnsi="Calibri" w:cs="Calibri"/>
          <w:color w:val="000000" w:themeColor="text1"/>
          <w:sz w:val="24"/>
          <w:szCs w:val="24"/>
        </w:rPr>
        <w:t>O Termo de Referência;</w:t>
      </w:r>
    </w:p>
    <w:p w14:paraId="2E51F8E2" w14:textId="77777777" w:rsidR="00DC41DD" w:rsidRPr="001A20B1" w:rsidRDefault="00DC41DD" w:rsidP="002B2D7D">
      <w:pPr>
        <w:pStyle w:val="Nivel3"/>
        <w:ind w:left="0"/>
        <w:rPr>
          <w:rFonts w:ascii="Calibri" w:hAnsi="Calibri" w:cs="Calibri"/>
          <w:color w:val="000000" w:themeColor="text1"/>
          <w:sz w:val="24"/>
          <w:szCs w:val="24"/>
        </w:rPr>
      </w:pPr>
      <w:r w:rsidRPr="001A20B1">
        <w:rPr>
          <w:rFonts w:ascii="Calibri" w:hAnsi="Calibri" w:cs="Calibri"/>
          <w:color w:val="000000" w:themeColor="text1"/>
          <w:sz w:val="24"/>
          <w:szCs w:val="24"/>
        </w:rPr>
        <w:t>O Edital da Licitação;</w:t>
      </w:r>
    </w:p>
    <w:p w14:paraId="19C5CA53" w14:textId="77777777" w:rsidR="00DC41DD" w:rsidRPr="001A20B1" w:rsidRDefault="00DC41DD" w:rsidP="002B2D7D">
      <w:pPr>
        <w:pStyle w:val="Nivel3"/>
        <w:ind w:left="0"/>
        <w:rPr>
          <w:rFonts w:ascii="Calibri" w:hAnsi="Calibri" w:cs="Calibri"/>
          <w:color w:val="000000" w:themeColor="text1"/>
          <w:sz w:val="24"/>
          <w:szCs w:val="24"/>
        </w:rPr>
      </w:pPr>
      <w:r w:rsidRPr="001A20B1">
        <w:rPr>
          <w:rFonts w:ascii="Calibri" w:hAnsi="Calibri" w:cs="Calibri"/>
          <w:color w:val="000000" w:themeColor="text1"/>
          <w:sz w:val="24"/>
          <w:szCs w:val="24"/>
        </w:rPr>
        <w:lastRenderedPageBreak/>
        <w:t>A Proposta do contratado;</w:t>
      </w:r>
    </w:p>
    <w:p w14:paraId="53EF8BEC" w14:textId="280FC6A3" w:rsidR="00DC41DD" w:rsidRPr="001A20B1" w:rsidRDefault="00DC41DD" w:rsidP="002B2D7D">
      <w:pPr>
        <w:pStyle w:val="Nivel3"/>
        <w:ind w:left="0"/>
        <w:rPr>
          <w:rFonts w:ascii="Calibri" w:hAnsi="Calibri" w:cs="Calibri"/>
          <w:color w:val="000000" w:themeColor="text1"/>
          <w:sz w:val="24"/>
          <w:szCs w:val="24"/>
        </w:rPr>
      </w:pPr>
      <w:r w:rsidRPr="001A20B1">
        <w:rPr>
          <w:rFonts w:ascii="Calibri" w:hAnsi="Calibri" w:cs="Calibri"/>
          <w:color w:val="000000" w:themeColor="text1"/>
          <w:sz w:val="24"/>
          <w:szCs w:val="24"/>
        </w:rPr>
        <w:t>Eventuais anexos dos documentos supracitados.</w:t>
      </w:r>
    </w:p>
    <w:p w14:paraId="27D7B84C" w14:textId="1A7C9726"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SEGUNDA – VIGÊNCIA E PRORROGAÇÃO</w:t>
      </w:r>
    </w:p>
    <w:p w14:paraId="3E410BCE" w14:textId="537BDE24" w:rsidR="00D065C2" w:rsidRPr="001A20B1" w:rsidRDefault="00F07F2A" w:rsidP="001A20B1">
      <w:pPr>
        <w:pStyle w:val="Nvel3-R"/>
        <w:spacing w:line="360" w:lineRule="auto"/>
        <w:ind w:left="0"/>
        <w:rPr>
          <w:rFonts w:ascii="Calibri" w:hAnsi="Calibri" w:cs="Calibri"/>
          <w:i w:val="0"/>
          <w:color w:val="000000" w:themeColor="text1"/>
          <w:sz w:val="24"/>
          <w:szCs w:val="24"/>
        </w:rPr>
      </w:pPr>
      <w:r w:rsidRPr="001A20B1">
        <w:rPr>
          <w:rFonts w:ascii="Calibri" w:hAnsi="Calibri" w:cs="Calibri"/>
          <w:i w:val="0"/>
          <w:color w:val="000000" w:themeColor="text1"/>
          <w:sz w:val="24"/>
          <w:szCs w:val="24"/>
        </w:rPr>
        <w:t>O</w:t>
      </w:r>
      <w:r w:rsidR="003C6923" w:rsidRPr="001A20B1">
        <w:rPr>
          <w:rFonts w:ascii="Calibri" w:hAnsi="Calibri" w:cs="Calibri"/>
          <w:i w:val="0"/>
          <w:color w:val="000000" w:themeColor="text1"/>
          <w:sz w:val="24"/>
          <w:szCs w:val="24"/>
        </w:rPr>
        <w:t xml:space="preserve"> contrato terá vigência de até </w:t>
      </w:r>
      <w:r w:rsidR="00903BD9" w:rsidRPr="001A20B1">
        <w:rPr>
          <w:rFonts w:ascii="Calibri" w:hAnsi="Calibri" w:cs="Calibri"/>
          <w:i w:val="0"/>
          <w:color w:val="000000" w:themeColor="text1"/>
          <w:sz w:val="24"/>
          <w:szCs w:val="24"/>
        </w:rPr>
        <w:t>12</w:t>
      </w:r>
      <w:r w:rsidR="00765AF5" w:rsidRPr="001A20B1">
        <w:rPr>
          <w:rFonts w:ascii="Calibri" w:hAnsi="Calibri" w:cs="Calibri"/>
          <w:i w:val="0"/>
          <w:color w:val="000000" w:themeColor="text1"/>
          <w:sz w:val="24"/>
          <w:szCs w:val="24"/>
        </w:rPr>
        <w:t xml:space="preserve"> (</w:t>
      </w:r>
      <w:r w:rsidR="00903BD9" w:rsidRPr="001A20B1">
        <w:rPr>
          <w:rFonts w:ascii="Calibri" w:hAnsi="Calibri" w:cs="Calibri"/>
          <w:i w:val="0"/>
          <w:color w:val="000000" w:themeColor="text1"/>
          <w:sz w:val="24"/>
          <w:szCs w:val="24"/>
        </w:rPr>
        <w:t>doze</w:t>
      </w:r>
      <w:r w:rsidR="00765AF5" w:rsidRPr="001A20B1">
        <w:rPr>
          <w:rFonts w:ascii="Calibri" w:hAnsi="Calibri" w:cs="Calibri"/>
          <w:i w:val="0"/>
          <w:color w:val="000000" w:themeColor="text1"/>
          <w:sz w:val="24"/>
          <w:szCs w:val="24"/>
        </w:rPr>
        <w:t xml:space="preserve">) meses </w:t>
      </w:r>
      <w:r w:rsidR="003C6923" w:rsidRPr="001A20B1">
        <w:rPr>
          <w:rFonts w:ascii="Calibri" w:hAnsi="Calibri" w:cs="Calibri"/>
          <w:i w:val="0"/>
          <w:color w:val="000000" w:themeColor="text1"/>
          <w:sz w:val="24"/>
          <w:szCs w:val="24"/>
        </w:rPr>
        <w:t>contados a partir da assinatura do contrato</w:t>
      </w:r>
      <w:r w:rsidR="00DC41DD" w:rsidRPr="001A20B1">
        <w:rPr>
          <w:rFonts w:ascii="Calibri" w:hAnsi="Calibri" w:cs="Calibri"/>
          <w:i w:val="0"/>
          <w:color w:val="000000" w:themeColor="text1"/>
          <w:sz w:val="24"/>
          <w:szCs w:val="24"/>
        </w:rPr>
        <w:t>.</w:t>
      </w:r>
    </w:p>
    <w:p w14:paraId="78B18844" w14:textId="36EB893F" w:rsidR="00220B67" w:rsidRPr="001A20B1" w:rsidRDefault="00220B67" w:rsidP="001A20B1">
      <w:pPr>
        <w:pStyle w:val="Nivel2"/>
        <w:spacing w:line="360" w:lineRule="auto"/>
        <w:rPr>
          <w:rFonts w:ascii="Calibri" w:hAnsi="Calibri" w:cs="Calibri"/>
          <w:sz w:val="24"/>
          <w:szCs w:val="24"/>
        </w:rPr>
      </w:pPr>
      <w:r w:rsidRPr="001A20B1">
        <w:rPr>
          <w:rFonts w:ascii="Calibri" w:hAnsi="Calibri" w:cs="Calibri"/>
          <w:sz w:val="24"/>
          <w:szCs w:val="24"/>
        </w:rPr>
        <w:t>O adjudicatário terá o prazo de 10 (dez) dias úteis, contados a partir da data de sua convocação, para assinar o Termo de Contrato, sob pena de decair do direito à contratação, sem prejuízo das sanções previstas neste Edital.</w:t>
      </w:r>
    </w:p>
    <w:p w14:paraId="7EF08CA3" w14:textId="7B47F3AC"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TERCEIRA – MODELOS DE EXECUÇÃO E GESTÃO CONTRATUAIS (</w:t>
      </w:r>
      <w:hyperlink r:id="rId12" w:anchor="art92" w:history="1">
        <w:r w:rsidRPr="001A20B1">
          <w:rPr>
            <w:rStyle w:val="Hyperlink"/>
            <w:rFonts w:ascii="Calibri" w:hAnsi="Calibri" w:cs="Calibri"/>
            <w:color w:val="000000" w:themeColor="text1"/>
            <w:sz w:val="24"/>
            <w:szCs w:val="24"/>
          </w:rPr>
          <w:t>art. 92, IV, VII e XVIII)</w:t>
        </w:r>
      </w:hyperlink>
    </w:p>
    <w:p w14:paraId="061F6A42" w14:textId="2D8A4C75" w:rsidR="00CD1367"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regime de execução contratual, os modelos de gestão e de execução, assim como os prazos e condições de conclusão, entrega, observação e recebimento do objeto constam no Termo de Referência, anexo a este Contrato</w:t>
      </w:r>
      <w:r w:rsidR="00CD1367" w:rsidRPr="001A20B1">
        <w:rPr>
          <w:rFonts w:ascii="Calibri" w:hAnsi="Calibri" w:cs="Calibri"/>
          <w:color w:val="000000" w:themeColor="text1"/>
          <w:sz w:val="24"/>
          <w:szCs w:val="24"/>
        </w:rPr>
        <w:t>.</w:t>
      </w:r>
    </w:p>
    <w:p w14:paraId="7C66D014" w14:textId="77777777" w:rsidR="003E6A1F" w:rsidRPr="001A20B1" w:rsidRDefault="003E6A1F" w:rsidP="001A20B1">
      <w:pPr>
        <w:pStyle w:val="Nivel2"/>
        <w:spacing w:line="360" w:lineRule="auto"/>
        <w:rPr>
          <w:rFonts w:ascii="Calibri" w:hAnsi="Calibri" w:cs="Calibri"/>
          <w:color w:val="000000" w:themeColor="text1"/>
          <w:sz w:val="24"/>
          <w:szCs w:val="24"/>
        </w:rPr>
      </w:pPr>
      <w:r w:rsidRPr="001A20B1">
        <w:rPr>
          <w:rFonts w:ascii="Calibri" w:hAnsi="Calibri" w:cs="Calibri"/>
          <w:sz w:val="24"/>
          <w:szCs w:val="24"/>
        </w:rPr>
        <w:t xml:space="preserve">Fica designado o servidor, </w:t>
      </w:r>
      <w:r w:rsidRPr="001A20B1">
        <w:rPr>
          <w:rFonts w:ascii="Calibri" w:hAnsi="Calibri" w:cs="Calibri"/>
          <w:b/>
          <w:bCs/>
          <w:sz w:val="24"/>
          <w:szCs w:val="24"/>
        </w:rPr>
        <w:t>Renaldo de Faria</w:t>
      </w:r>
      <w:r w:rsidRPr="001A20B1">
        <w:rPr>
          <w:rFonts w:ascii="Calibri" w:hAnsi="Calibri" w:cs="Calibri"/>
          <w:sz w:val="24"/>
          <w:szCs w:val="24"/>
        </w:rPr>
        <w:t>, de Diretor de Trânsito, como</w:t>
      </w:r>
      <w:r w:rsidRPr="001A20B1">
        <w:rPr>
          <w:rFonts w:ascii="Calibri" w:hAnsi="Calibri" w:cs="Calibri"/>
          <w:b/>
          <w:bCs/>
          <w:sz w:val="24"/>
          <w:szCs w:val="24"/>
        </w:rPr>
        <w:t xml:space="preserve"> gestor </w:t>
      </w:r>
      <w:r w:rsidRPr="001A20B1">
        <w:rPr>
          <w:rFonts w:ascii="Calibri" w:hAnsi="Calibri" w:cs="Calibri"/>
          <w:sz w:val="24"/>
          <w:szCs w:val="24"/>
        </w:rPr>
        <w:t>do contrato e</w:t>
      </w:r>
      <w:r w:rsidRPr="001A20B1">
        <w:rPr>
          <w:rFonts w:ascii="Calibri" w:hAnsi="Calibri" w:cs="Calibri"/>
          <w:b/>
          <w:bCs/>
          <w:sz w:val="24"/>
          <w:szCs w:val="24"/>
        </w:rPr>
        <w:t xml:space="preserve"> Marco Antônio Euclydes</w:t>
      </w:r>
      <w:r w:rsidRPr="001A20B1">
        <w:rPr>
          <w:rFonts w:ascii="Calibri" w:hAnsi="Calibri" w:cs="Calibri"/>
          <w:sz w:val="24"/>
          <w:szCs w:val="24"/>
        </w:rPr>
        <w:t xml:space="preserve">, cujo ocupa o cargo de Coordenador De Setor para exercer a função de </w:t>
      </w:r>
      <w:r w:rsidRPr="001A20B1">
        <w:rPr>
          <w:rFonts w:ascii="Calibri" w:hAnsi="Calibri" w:cs="Calibri"/>
          <w:b/>
          <w:bCs/>
          <w:sz w:val="24"/>
          <w:szCs w:val="24"/>
        </w:rPr>
        <w:t>fiscal</w:t>
      </w:r>
      <w:r w:rsidRPr="001A20B1">
        <w:rPr>
          <w:rFonts w:ascii="Calibri" w:hAnsi="Calibri" w:cs="Calibri"/>
          <w:sz w:val="24"/>
          <w:szCs w:val="24"/>
        </w:rPr>
        <w:t xml:space="preserve"> do contrato conforme portaria de nomeação n° 20/2024.</w:t>
      </w:r>
    </w:p>
    <w:p w14:paraId="3A69D02B" w14:textId="3499049B" w:rsidR="008574D7"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QUARTA </w:t>
      </w:r>
      <w:r w:rsidR="008574D7"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SUBCONTRATAÇÃO</w:t>
      </w:r>
      <w:r w:rsidR="00A503B8" w:rsidRPr="001A20B1">
        <w:rPr>
          <w:rFonts w:ascii="Calibri" w:hAnsi="Calibri" w:cs="Calibri"/>
          <w:color w:val="000000" w:themeColor="text1"/>
          <w:sz w:val="24"/>
          <w:szCs w:val="24"/>
        </w:rPr>
        <w:t xml:space="preserve"> E GARANTIA DE EXECUÇÃO (ART. 92, XII)</w:t>
      </w:r>
    </w:p>
    <w:p w14:paraId="3F651F64" w14:textId="00C84E43" w:rsidR="00A503B8" w:rsidRPr="001A20B1" w:rsidRDefault="00A503B8" w:rsidP="002B2D7D">
      <w:pPr>
        <w:pStyle w:val="Nvel2-Red"/>
        <w:rPr>
          <w:rFonts w:ascii="Calibri" w:hAnsi="Calibri" w:cs="Calibri"/>
          <w:i w:val="0"/>
          <w:iCs w:val="0"/>
          <w:color w:val="000000" w:themeColor="text1"/>
          <w:sz w:val="24"/>
          <w:szCs w:val="24"/>
        </w:rPr>
      </w:pPr>
      <w:r w:rsidRPr="001A20B1">
        <w:rPr>
          <w:rFonts w:ascii="Calibri" w:hAnsi="Calibri" w:cs="Calibri"/>
          <w:i w:val="0"/>
          <w:iCs w:val="0"/>
          <w:color w:val="000000" w:themeColor="text1"/>
          <w:sz w:val="24"/>
          <w:szCs w:val="24"/>
        </w:rPr>
        <w:t>Não haverá exigência de garantia contratual da execução.</w:t>
      </w:r>
    </w:p>
    <w:p w14:paraId="328EE94C" w14:textId="3EE0E131" w:rsidR="00DC41DD" w:rsidRPr="001A20B1" w:rsidRDefault="00A503B8" w:rsidP="002B2D7D">
      <w:pPr>
        <w:pStyle w:val="Nivel01"/>
        <w:numPr>
          <w:ilvl w:val="1"/>
          <w:numId w:val="15"/>
        </w:numPr>
        <w:spacing w:line="276" w:lineRule="auto"/>
        <w:ind w:left="0" w:firstLine="0"/>
        <w:rPr>
          <w:rFonts w:ascii="Calibri" w:eastAsiaTheme="minorEastAsia" w:hAnsi="Calibri" w:cs="Calibri"/>
          <w:b w:val="0"/>
          <w:bCs w:val="0"/>
          <w:color w:val="000000" w:themeColor="text1"/>
          <w:sz w:val="24"/>
          <w:szCs w:val="24"/>
        </w:rPr>
      </w:pPr>
      <w:r w:rsidRPr="001A20B1">
        <w:rPr>
          <w:rFonts w:ascii="Calibri" w:eastAsiaTheme="minorEastAsia" w:hAnsi="Calibri" w:cs="Calibri"/>
          <w:b w:val="0"/>
          <w:bCs w:val="0"/>
          <w:color w:val="000000" w:themeColor="text1"/>
          <w:sz w:val="24"/>
          <w:szCs w:val="24"/>
        </w:rPr>
        <w:t>Não será admitida a subcontratação do objeto contratual.</w:t>
      </w:r>
    </w:p>
    <w:p w14:paraId="0F2E9E2E" w14:textId="125C0F1D"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CLÁUSULA QUINTA </w:t>
      </w:r>
      <w:r w:rsidR="00362E67"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PREÇO</w:t>
      </w:r>
      <w:r w:rsidR="00362E67" w:rsidRPr="001A20B1">
        <w:rPr>
          <w:rFonts w:ascii="Calibri" w:hAnsi="Calibri" w:cs="Calibri"/>
          <w:color w:val="000000" w:themeColor="text1"/>
          <w:sz w:val="24"/>
          <w:szCs w:val="24"/>
        </w:rPr>
        <w:t xml:space="preserve"> (</w:t>
      </w:r>
      <w:hyperlink r:id="rId13" w:anchor="art92" w:history="1">
        <w:r w:rsidR="00362E67" w:rsidRPr="001A20B1">
          <w:rPr>
            <w:rStyle w:val="Hyperlink"/>
            <w:rFonts w:ascii="Calibri" w:hAnsi="Calibri" w:cs="Calibri"/>
            <w:color w:val="000000" w:themeColor="text1"/>
            <w:sz w:val="24"/>
            <w:szCs w:val="24"/>
          </w:rPr>
          <w:t>art. 92, V)</w:t>
        </w:r>
      </w:hyperlink>
    </w:p>
    <w:p w14:paraId="504BF298" w14:textId="6E5ECB20" w:rsidR="00DC41DD" w:rsidRPr="001A20B1" w:rsidRDefault="00DC41DD" w:rsidP="001A20B1">
      <w:pPr>
        <w:pStyle w:val="Normal2"/>
        <w:spacing w:line="360" w:lineRule="auto"/>
        <w:jc w:val="left"/>
        <w:rPr>
          <w:b/>
          <w:bCs/>
        </w:rPr>
      </w:pPr>
      <w:r w:rsidRPr="001A20B1">
        <w:rPr>
          <w:color w:val="000000" w:themeColor="text1"/>
        </w:rPr>
        <w:t xml:space="preserve">O valor total da contratação é de </w:t>
      </w:r>
      <w:r w:rsidR="00EF0494" w:rsidRPr="00EF0494">
        <w:rPr>
          <w:b/>
          <w:bCs/>
          <w:color w:val="000000"/>
        </w:rPr>
        <w:t>R$ ().</w:t>
      </w:r>
    </w:p>
    <w:p w14:paraId="6B7C7844"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No valor acima estão incluídas todas as despesas ordinárias diretas e indiretas decorrentes da execução do objeto, inclusive tributos e/ou impostos, encargos sociais, </w:t>
      </w:r>
      <w:r w:rsidRPr="001A20B1">
        <w:rPr>
          <w:rFonts w:ascii="Calibri" w:hAnsi="Calibri" w:cs="Calibri"/>
          <w:color w:val="000000" w:themeColor="text1"/>
          <w:sz w:val="24"/>
          <w:szCs w:val="24"/>
        </w:rPr>
        <w:lastRenderedPageBreak/>
        <w:t>trabalhistas, previdenciários, fiscais e comerciais incidentes, taxa de administração, frete, seguro e outros necessários ao cumprimento integral do objeto da contratação.</w:t>
      </w:r>
    </w:p>
    <w:p w14:paraId="260F9E71" w14:textId="70BC884D"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SEXTA - PAGAMENTO (</w:t>
      </w:r>
      <w:hyperlink r:id="rId14" w:anchor="art92" w:history="1">
        <w:r w:rsidRPr="001A20B1">
          <w:rPr>
            <w:rStyle w:val="Hyperlink"/>
            <w:rFonts w:ascii="Calibri" w:hAnsi="Calibri" w:cs="Calibri"/>
            <w:color w:val="000000" w:themeColor="text1"/>
            <w:sz w:val="24"/>
            <w:szCs w:val="24"/>
          </w:rPr>
          <w:t>art. 92, V e VI</w:t>
        </w:r>
      </w:hyperlink>
      <w:r w:rsidRPr="001A20B1">
        <w:rPr>
          <w:rFonts w:ascii="Calibri" w:hAnsi="Calibri" w:cs="Calibri"/>
          <w:color w:val="000000" w:themeColor="text1"/>
          <w:sz w:val="24"/>
          <w:szCs w:val="24"/>
        </w:rPr>
        <w:t>)</w:t>
      </w:r>
    </w:p>
    <w:p w14:paraId="432B4ED9"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6.1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neste Termo de Referência e na proposta.</w:t>
      </w:r>
    </w:p>
    <w:p w14:paraId="6F7CB724"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6.2</w:t>
      </w:r>
      <w:r w:rsidRPr="001A20B1">
        <w:rPr>
          <w:rFonts w:ascii="Calibri" w:hAnsi="Calibri" w:cs="Calibri"/>
          <w:b/>
          <w:color w:val="000000"/>
        </w:rPr>
        <w:t xml:space="preserve"> </w:t>
      </w:r>
      <w:r w:rsidRPr="001A20B1">
        <w:rPr>
          <w:rFonts w:ascii="Calibri" w:hAnsi="Calibri" w:cs="Calibri"/>
          <w:color w:val="000000"/>
        </w:rPr>
        <w:t>Os bens poderão ser rejeitados, no todo ou em parte, inclusive antes do recebimento provisório, quando</w:t>
      </w:r>
      <w:r w:rsidRPr="001A20B1">
        <w:rPr>
          <w:rFonts w:ascii="Calibri" w:hAnsi="Calibri" w:cs="Calibri"/>
          <w:color w:val="000000"/>
          <w:spacing w:val="-2"/>
        </w:rPr>
        <w:t xml:space="preserve"> </w:t>
      </w:r>
      <w:r w:rsidRPr="001A20B1">
        <w:rPr>
          <w:rFonts w:ascii="Calibri" w:hAnsi="Calibri" w:cs="Calibri"/>
          <w:color w:val="000000"/>
        </w:rPr>
        <w:t>em</w:t>
      </w:r>
      <w:r w:rsidRPr="001A20B1">
        <w:rPr>
          <w:rFonts w:ascii="Calibri" w:hAnsi="Calibri" w:cs="Calibri"/>
          <w:color w:val="000000"/>
          <w:spacing w:val="-2"/>
        </w:rPr>
        <w:t xml:space="preserve"> </w:t>
      </w:r>
      <w:r w:rsidRPr="001A20B1">
        <w:rPr>
          <w:rFonts w:ascii="Calibri" w:hAnsi="Calibri" w:cs="Calibri"/>
          <w:color w:val="000000"/>
        </w:rPr>
        <w:t>desacordo</w:t>
      </w:r>
      <w:r w:rsidRPr="001A20B1">
        <w:rPr>
          <w:rFonts w:ascii="Calibri" w:hAnsi="Calibri" w:cs="Calibri"/>
          <w:color w:val="000000"/>
          <w:spacing w:val="-2"/>
        </w:rPr>
        <w:t xml:space="preserve"> </w:t>
      </w:r>
      <w:r w:rsidRPr="001A20B1">
        <w:rPr>
          <w:rFonts w:ascii="Calibri" w:hAnsi="Calibri" w:cs="Calibri"/>
          <w:color w:val="000000"/>
        </w:rPr>
        <w:t>com</w:t>
      </w:r>
      <w:r w:rsidRPr="001A20B1">
        <w:rPr>
          <w:rFonts w:ascii="Calibri" w:hAnsi="Calibri" w:cs="Calibri"/>
          <w:color w:val="000000"/>
          <w:spacing w:val="-2"/>
        </w:rPr>
        <w:t xml:space="preserve"> </w:t>
      </w:r>
      <w:r w:rsidRPr="001A20B1">
        <w:rPr>
          <w:rFonts w:ascii="Calibri" w:hAnsi="Calibri" w:cs="Calibri"/>
          <w:color w:val="000000"/>
        </w:rPr>
        <w:t>as</w:t>
      </w:r>
      <w:r w:rsidRPr="001A20B1">
        <w:rPr>
          <w:rFonts w:ascii="Calibri" w:hAnsi="Calibri" w:cs="Calibri"/>
          <w:color w:val="000000"/>
          <w:spacing w:val="-2"/>
        </w:rPr>
        <w:t xml:space="preserve"> </w:t>
      </w:r>
      <w:r w:rsidRPr="001A20B1">
        <w:rPr>
          <w:rFonts w:ascii="Calibri" w:hAnsi="Calibri" w:cs="Calibri"/>
          <w:color w:val="000000"/>
        </w:rPr>
        <w:t>especificações</w:t>
      </w:r>
      <w:r w:rsidRPr="001A20B1">
        <w:rPr>
          <w:rFonts w:ascii="Calibri" w:hAnsi="Calibri" w:cs="Calibri"/>
          <w:color w:val="000000"/>
          <w:spacing w:val="-2"/>
        </w:rPr>
        <w:t xml:space="preserve"> </w:t>
      </w:r>
      <w:r w:rsidRPr="001A20B1">
        <w:rPr>
          <w:rFonts w:ascii="Calibri" w:hAnsi="Calibri" w:cs="Calibri"/>
          <w:color w:val="000000"/>
        </w:rPr>
        <w:t>constantes</w:t>
      </w:r>
      <w:r w:rsidRPr="001A20B1">
        <w:rPr>
          <w:rFonts w:ascii="Calibri" w:hAnsi="Calibri" w:cs="Calibri"/>
          <w:color w:val="000000"/>
          <w:spacing w:val="-2"/>
        </w:rPr>
        <w:t xml:space="preserve"> </w:t>
      </w:r>
      <w:r w:rsidRPr="001A20B1">
        <w:rPr>
          <w:rFonts w:ascii="Calibri" w:hAnsi="Calibri" w:cs="Calibri"/>
          <w:color w:val="000000"/>
        </w:rPr>
        <w:t>no</w:t>
      </w:r>
      <w:r w:rsidRPr="001A20B1">
        <w:rPr>
          <w:rFonts w:ascii="Calibri" w:hAnsi="Calibri" w:cs="Calibri"/>
          <w:color w:val="000000"/>
          <w:spacing w:val="-2"/>
        </w:rPr>
        <w:t xml:space="preserve"> </w:t>
      </w:r>
      <w:r w:rsidRPr="001A20B1">
        <w:rPr>
          <w:rFonts w:ascii="Calibri" w:hAnsi="Calibri" w:cs="Calibri"/>
          <w:color w:val="000000"/>
        </w:rPr>
        <w:t>Termo</w:t>
      </w:r>
      <w:r w:rsidRPr="001A20B1">
        <w:rPr>
          <w:rFonts w:ascii="Calibri" w:hAnsi="Calibri" w:cs="Calibri"/>
          <w:color w:val="000000"/>
          <w:spacing w:val="-2"/>
        </w:rPr>
        <w:t xml:space="preserve"> </w:t>
      </w:r>
      <w:r w:rsidRPr="001A20B1">
        <w:rPr>
          <w:rFonts w:ascii="Calibri" w:hAnsi="Calibri" w:cs="Calibri"/>
          <w:color w:val="000000"/>
        </w:rPr>
        <w:t>de</w:t>
      </w:r>
      <w:r w:rsidRPr="001A20B1">
        <w:rPr>
          <w:rFonts w:ascii="Calibri" w:hAnsi="Calibri" w:cs="Calibri"/>
          <w:color w:val="000000"/>
          <w:spacing w:val="-2"/>
        </w:rPr>
        <w:t xml:space="preserve"> </w:t>
      </w:r>
      <w:r w:rsidRPr="001A20B1">
        <w:rPr>
          <w:rFonts w:ascii="Calibri" w:hAnsi="Calibri" w:cs="Calibri"/>
          <w:color w:val="000000"/>
        </w:rPr>
        <w:t>Referência e</w:t>
      </w:r>
      <w:r w:rsidRPr="001A20B1">
        <w:rPr>
          <w:rFonts w:ascii="Calibri" w:hAnsi="Calibri" w:cs="Calibri"/>
          <w:color w:val="000000"/>
          <w:spacing w:val="-2"/>
        </w:rPr>
        <w:t xml:space="preserve"> </w:t>
      </w:r>
      <w:r w:rsidRPr="001A20B1">
        <w:rPr>
          <w:rFonts w:ascii="Calibri" w:hAnsi="Calibri" w:cs="Calibri"/>
          <w:color w:val="000000"/>
        </w:rPr>
        <w:t>na</w:t>
      </w:r>
      <w:r w:rsidRPr="001A20B1">
        <w:rPr>
          <w:rFonts w:ascii="Calibri" w:hAnsi="Calibri" w:cs="Calibri"/>
          <w:color w:val="000000"/>
          <w:spacing w:val="-2"/>
        </w:rPr>
        <w:t xml:space="preserve"> </w:t>
      </w:r>
      <w:r w:rsidRPr="001A20B1">
        <w:rPr>
          <w:rFonts w:ascii="Calibri" w:hAnsi="Calibri" w:cs="Calibri"/>
          <w:color w:val="000000"/>
        </w:rPr>
        <w:t>proposta,</w:t>
      </w:r>
      <w:r w:rsidRPr="001A20B1">
        <w:rPr>
          <w:rFonts w:ascii="Calibri" w:hAnsi="Calibri" w:cs="Calibri"/>
          <w:color w:val="000000"/>
          <w:spacing w:val="-2"/>
        </w:rPr>
        <w:t xml:space="preserve"> </w:t>
      </w:r>
      <w:r w:rsidRPr="001A20B1">
        <w:rPr>
          <w:rFonts w:ascii="Calibri" w:hAnsi="Calibri" w:cs="Calibri"/>
          <w:color w:val="000000"/>
        </w:rPr>
        <w:t>devendo</w:t>
      </w:r>
      <w:r w:rsidRPr="001A20B1">
        <w:rPr>
          <w:rFonts w:ascii="Calibri" w:hAnsi="Calibri" w:cs="Calibri"/>
          <w:color w:val="000000"/>
          <w:spacing w:val="-2"/>
        </w:rPr>
        <w:t xml:space="preserve"> </w:t>
      </w:r>
      <w:r w:rsidRPr="001A20B1">
        <w:rPr>
          <w:rFonts w:ascii="Calibri" w:hAnsi="Calibri" w:cs="Calibri"/>
          <w:color w:val="000000"/>
        </w:rPr>
        <w:t>ser</w:t>
      </w:r>
      <w:r w:rsidRPr="001A20B1">
        <w:rPr>
          <w:rFonts w:ascii="Calibri" w:hAnsi="Calibri" w:cs="Calibri"/>
          <w:color w:val="000000"/>
          <w:spacing w:val="-2"/>
        </w:rPr>
        <w:t xml:space="preserve"> </w:t>
      </w:r>
      <w:r w:rsidRPr="001A20B1">
        <w:rPr>
          <w:rFonts w:ascii="Calibri" w:hAnsi="Calibri" w:cs="Calibri"/>
          <w:color w:val="000000"/>
        </w:rPr>
        <w:t xml:space="preserve">substituídos no prazo de 10 dias corridos, a contar da notificação da contratada, às suas custas, sem prejuízo da aplicação das </w:t>
      </w:r>
      <w:r w:rsidRPr="001A20B1">
        <w:rPr>
          <w:rFonts w:ascii="Calibri" w:hAnsi="Calibri" w:cs="Calibri"/>
          <w:color w:val="000000"/>
          <w:spacing w:val="-2"/>
        </w:rPr>
        <w:t>penalidades.</w:t>
      </w:r>
    </w:p>
    <w:p w14:paraId="1E8AD7E4"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6.3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4F890A63"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 xml:space="preserve">6.4 Para as contratações decorrentes de despesas cujos valores não ultrapassem o limite de que trata o inciso II do art. 75 da Lei nº 14.133, de 2021, o prazo máximo para o recebimento definitivo será de até 5 (cinco) dias </w:t>
      </w:r>
      <w:r w:rsidRPr="001A20B1">
        <w:rPr>
          <w:rFonts w:ascii="Calibri" w:hAnsi="Calibri" w:cs="Calibri"/>
          <w:color w:val="000000"/>
          <w:spacing w:val="-2"/>
        </w:rPr>
        <w:t>úteis.</w:t>
      </w:r>
    </w:p>
    <w:p w14:paraId="57605985"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6.5 O prazo para recebimento definitivo poderá ser excepcionalmente prorrogado, de forma justificada, por igual período, quando houver necessidade de diligências para a aferição do atendimento das exigências contratuais.</w:t>
      </w:r>
    </w:p>
    <w:p w14:paraId="26573030"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 xml:space="preserve">6.6 No caso de controvérsia sobre a execução do objeto, quanto à dimensão, qualidade e quantidade, deverá ser observado o teor do art. 143 da Lei nº 14.133, de 2021, comunicando-se à empresa para emissão de Nota Fiscal no que </w:t>
      </w:r>
      <w:proofErr w:type="spellStart"/>
      <w:r w:rsidRPr="001A20B1">
        <w:rPr>
          <w:rFonts w:ascii="Calibri" w:hAnsi="Calibri" w:cs="Calibri"/>
          <w:color w:val="000000"/>
        </w:rPr>
        <w:t>pertine</w:t>
      </w:r>
      <w:proofErr w:type="spellEnd"/>
      <w:r w:rsidRPr="001A20B1">
        <w:rPr>
          <w:rFonts w:ascii="Calibri" w:hAnsi="Calibri" w:cs="Calibri"/>
          <w:color w:val="000000"/>
        </w:rPr>
        <w:t xml:space="preserve"> à parcela incontroversa da execução do objeto, para efeito de liquidação e pagamento.</w:t>
      </w:r>
    </w:p>
    <w:p w14:paraId="79E0785A"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lastRenderedPageBreak/>
        <w:t>6.7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3760982" w14:textId="77777777" w:rsidR="00220B67" w:rsidRDefault="00220B67" w:rsidP="001A20B1">
      <w:pPr>
        <w:spacing w:line="360" w:lineRule="auto"/>
        <w:jc w:val="both"/>
        <w:rPr>
          <w:rFonts w:ascii="Calibri" w:hAnsi="Calibri" w:cs="Calibri"/>
          <w:color w:val="000000"/>
        </w:rPr>
      </w:pPr>
      <w:r w:rsidRPr="001A20B1">
        <w:rPr>
          <w:rFonts w:ascii="Calibri" w:hAnsi="Calibri" w:cs="Calibri"/>
          <w:color w:val="000000"/>
        </w:rPr>
        <w:t>6.8O recebimento provisório ou definitivo não excluirá a responsabilidade civil pela solidez e pela segurança do serviço nem a responsabilidade ético-profissional pela perfeita execução do contrato.</w:t>
      </w:r>
    </w:p>
    <w:p w14:paraId="5257A0F5"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spacing w:val="-2"/>
        </w:rPr>
        <w:t>6.9. Liquidação</w:t>
      </w:r>
    </w:p>
    <w:p w14:paraId="06C6C3F4"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6.9.1 Recebida a Nota Fiscal ou documento de cobrança equivalente, correrá o prazo de dez dias úteis para fins de liquidação, na forma desta seção, prorrogáveis por igual período, nos termos do art. 7º, §2º da Instrução Normativa SEGES/ME nº 77/2022.</w:t>
      </w:r>
    </w:p>
    <w:p w14:paraId="12581F2A"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6.9.2 O prazo de que trata o item anterior será reduzido à metade, mantendo-se a possibilidade de prorrogação, no caso de contratações decorrentes de despesas cujos valores não ultrapassem o limite de que trata o inciso II do art. 75 da Lei nº 14.133, de 2021.</w:t>
      </w:r>
    </w:p>
    <w:p w14:paraId="59B05896"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6.9.3 Para fins de liquidação, o setor competente deverá verificar se a nota fiscal ou instrumento de cobrança equivalente apresentado expressa os elementos necessários e essenciais do documento, tais como:</w:t>
      </w:r>
    </w:p>
    <w:p w14:paraId="5D435386"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o</w:t>
      </w:r>
      <w:r w:rsidRPr="001A20B1">
        <w:rPr>
          <w:rFonts w:ascii="Calibri" w:hAnsi="Calibri" w:cs="Calibri"/>
          <w:color w:val="000000"/>
          <w:spacing w:val="-1"/>
        </w:rPr>
        <w:t xml:space="preserve"> </w:t>
      </w:r>
      <w:r w:rsidRPr="001A20B1">
        <w:rPr>
          <w:rFonts w:ascii="Calibri" w:hAnsi="Calibri" w:cs="Calibri"/>
          <w:color w:val="000000"/>
        </w:rPr>
        <w:t>prazo de</w:t>
      </w:r>
      <w:r w:rsidRPr="001A20B1">
        <w:rPr>
          <w:rFonts w:ascii="Calibri" w:hAnsi="Calibri" w:cs="Calibri"/>
          <w:color w:val="000000"/>
          <w:spacing w:val="-1"/>
        </w:rPr>
        <w:t xml:space="preserve"> </w:t>
      </w:r>
      <w:r w:rsidRPr="001A20B1">
        <w:rPr>
          <w:rFonts w:ascii="Calibri" w:hAnsi="Calibri" w:cs="Calibri"/>
          <w:color w:val="000000"/>
          <w:spacing w:val="-2"/>
        </w:rPr>
        <w:t>validade;</w:t>
      </w:r>
    </w:p>
    <w:p w14:paraId="7AE81E22"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a</w:t>
      </w:r>
      <w:r w:rsidRPr="001A20B1">
        <w:rPr>
          <w:rFonts w:ascii="Calibri" w:hAnsi="Calibri" w:cs="Calibri"/>
          <w:color w:val="000000"/>
          <w:spacing w:val="-3"/>
        </w:rPr>
        <w:t xml:space="preserve"> </w:t>
      </w:r>
      <w:r w:rsidRPr="001A20B1">
        <w:rPr>
          <w:rFonts w:ascii="Calibri" w:hAnsi="Calibri" w:cs="Calibri"/>
          <w:color w:val="000000"/>
        </w:rPr>
        <w:t>data</w:t>
      </w:r>
      <w:r w:rsidRPr="001A20B1">
        <w:rPr>
          <w:rFonts w:ascii="Calibri" w:hAnsi="Calibri" w:cs="Calibri"/>
          <w:color w:val="000000"/>
          <w:spacing w:val="-2"/>
        </w:rPr>
        <w:t xml:space="preserve"> </w:t>
      </w:r>
      <w:r w:rsidRPr="001A20B1">
        <w:rPr>
          <w:rFonts w:ascii="Calibri" w:hAnsi="Calibri" w:cs="Calibri"/>
          <w:color w:val="000000"/>
        </w:rPr>
        <w:t>da</w:t>
      </w:r>
      <w:r w:rsidRPr="001A20B1">
        <w:rPr>
          <w:rFonts w:ascii="Calibri" w:hAnsi="Calibri" w:cs="Calibri"/>
          <w:color w:val="000000"/>
          <w:spacing w:val="-2"/>
        </w:rPr>
        <w:t xml:space="preserve"> emissão;</w:t>
      </w:r>
    </w:p>
    <w:p w14:paraId="35D8F21E"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os</w:t>
      </w:r>
      <w:r w:rsidRPr="001A20B1">
        <w:rPr>
          <w:rFonts w:ascii="Calibri" w:hAnsi="Calibri" w:cs="Calibri"/>
          <w:color w:val="000000"/>
          <w:spacing w:val="-2"/>
        </w:rPr>
        <w:t xml:space="preserve"> </w:t>
      </w:r>
      <w:r w:rsidRPr="001A20B1">
        <w:rPr>
          <w:rFonts w:ascii="Calibri" w:hAnsi="Calibri" w:cs="Calibri"/>
          <w:color w:val="000000"/>
        </w:rPr>
        <w:t>dados</w:t>
      </w:r>
      <w:r w:rsidRPr="001A20B1">
        <w:rPr>
          <w:rFonts w:ascii="Calibri" w:hAnsi="Calibri" w:cs="Calibri"/>
          <w:color w:val="000000"/>
          <w:spacing w:val="-2"/>
        </w:rPr>
        <w:t xml:space="preserve"> </w:t>
      </w:r>
      <w:r w:rsidRPr="001A20B1">
        <w:rPr>
          <w:rFonts w:ascii="Calibri" w:hAnsi="Calibri" w:cs="Calibri"/>
          <w:color w:val="000000"/>
        </w:rPr>
        <w:t>do</w:t>
      </w:r>
      <w:r w:rsidRPr="001A20B1">
        <w:rPr>
          <w:rFonts w:ascii="Calibri" w:hAnsi="Calibri" w:cs="Calibri"/>
          <w:color w:val="000000"/>
          <w:spacing w:val="-1"/>
        </w:rPr>
        <w:t xml:space="preserve"> </w:t>
      </w:r>
      <w:r w:rsidRPr="001A20B1">
        <w:rPr>
          <w:rFonts w:ascii="Calibri" w:hAnsi="Calibri" w:cs="Calibri"/>
          <w:color w:val="000000"/>
        </w:rPr>
        <w:t>contrato e</w:t>
      </w:r>
      <w:r w:rsidRPr="001A20B1">
        <w:rPr>
          <w:rFonts w:ascii="Calibri" w:hAnsi="Calibri" w:cs="Calibri"/>
          <w:color w:val="000000"/>
          <w:spacing w:val="-2"/>
        </w:rPr>
        <w:t xml:space="preserve"> </w:t>
      </w:r>
      <w:r w:rsidRPr="001A20B1">
        <w:rPr>
          <w:rFonts w:ascii="Calibri" w:hAnsi="Calibri" w:cs="Calibri"/>
          <w:color w:val="000000"/>
        </w:rPr>
        <w:t>do</w:t>
      </w:r>
      <w:r w:rsidRPr="001A20B1">
        <w:rPr>
          <w:rFonts w:ascii="Calibri" w:hAnsi="Calibri" w:cs="Calibri"/>
          <w:color w:val="000000"/>
          <w:spacing w:val="-1"/>
        </w:rPr>
        <w:t xml:space="preserve"> </w:t>
      </w:r>
      <w:r w:rsidRPr="001A20B1">
        <w:rPr>
          <w:rFonts w:ascii="Calibri" w:hAnsi="Calibri" w:cs="Calibri"/>
          <w:color w:val="000000"/>
        </w:rPr>
        <w:t xml:space="preserve">órgão </w:t>
      </w:r>
      <w:r w:rsidRPr="001A20B1">
        <w:rPr>
          <w:rFonts w:ascii="Calibri" w:hAnsi="Calibri" w:cs="Calibri"/>
          <w:color w:val="000000"/>
          <w:spacing w:val="-2"/>
        </w:rPr>
        <w:t>contratante;</w:t>
      </w:r>
    </w:p>
    <w:p w14:paraId="5ECD34CD"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o</w:t>
      </w:r>
      <w:r w:rsidRPr="001A20B1">
        <w:rPr>
          <w:rFonts w:ascii="Calibri" w:hAnsi="Calibri" w:cs="Calibri"/>
          <w:color w:val="000000"/>
          <w:spacing w:val="-1"/>
        </w:rPr>
        <w:t xml:space="preserve"> </w:t>
      </w:r>
      <w:r w:rsidRPr="001A20B1">
        <w:rPr>
          <w:rFonts w:ascii="Calibri" w:hAnsi="Calibri" w:cs="Calibri"/>
          <w:color w:val="000000"/>
        </w:rPr>
        <w:t>período respectivo de</w:t>
      </w:r>
      <w:r w:rsidRPr="001A20B1">
        <w:rPr>
          <w:rFonts w:ascii="Calibri" w:hAnsi="Calibri" w:cs="Calibri"/>
          <w:color w:val="000000"/>
          <w:spacing w:val="-1"/>
        </w:rPr>
        <w:t xml:space="preserve"> </w:t>
      </w:r>
      <w:r w:rsidRPr="001A20B1">
        <w:rPr>
          <w:rFonts w:ascii="Calibri" w:hAnsi="Calibri" w:cs="Calibri"/>
          <w:color w:val="000000"/>
        </w:rPr>
        <w:t xml:space="preserve">execução do </w:t>
      </w:r>
      <w:r w:rsidRPr="001A20B1">
        <w:rPr>
          <w:rFonts w:ascii="Calibri" w:hAnsi="Calibri" w:cs="Calibri"/>
          <w:color w:val="000000"/>
          <w:spacing w:val="-2"/>
        </w:rPr>
        <w:t>contrato;</w:t>
      </w:r>
    </w:p>
    <w:p w14:paraId="016F7664"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o</w:t>
      </w:r>
      <w:r w:rsidRPr="001A20B1">
        <w:rPr>
          <w:rFonts w:ascii="Calibri" w:hAnsi="Calibri" w:cs="Calibri"/>
          <w:color w:val="000000"/>
          <w:spacing w:val="-2"/>
        </w:rPr>
        <w:t xml:space="preserve"> </w:t>
      </w:r>
      <w:r w:rsidRPr="001A20B1">
        <w:rPr>
          <w:rFonts w:ascii="Calibri" w:hAnsi="Calibri" w:cs="Calibri"/>
          <w:color w:val="000000"/>
        </w:rPr>
        <w:t>valor</w:t>
      </w:r>
      <w:r w:rsidRPr="001A20B1">
        <w:rPr>
          <w:rFonts w:ascii="Calibri" w:hAnsi="Calibri" w:cs="Calibri"/>
          <w:color w:val="000000"/>
          <w:spacing w:val="-1"/>
        </w:rPr>
        <w:t xml:space="preserve"> </w:t>
      </w:r>
      <w:r w:rsidRPr="001A20B1">
        <w:rPr>
          <w:rFonts w:ascii="Calibri" w:hAnsi="Calibri" w:cs="Calibri"/>
          <w:color w:val="000000"/>
        </w:rPr>
        <w:t>a</w:t>
      </w:r>
      <w:r w:rsidRPr="001A20B1">
        <w:rPr>
          <w:rFonts w:ascii="Calibri" w:hAnsi="Calibri" w:cs="Calibri"/>
          <w:color w:val="000000"/>
          <w:spacing w:val="-2"/>
        </w:rPr>
        <w:t xml:space="preserve"> </w:t>
      </w:r>
      <w:r w:rsidRPr="001A20B1">
        <w:rPr>
          <w:rFonts w:ascii="Calibri" w:hAnsi="Calibri" w:cs="Calibri"/>
          <w:color w:val="000000"/>
        </w:rPr>
        <w:t>pagar;</w:t>
      </w:r>
      <w:r w:rsidRPr="001A20B1">
        <w:rPr>
          <w:rFonts w:ascii="Calibri" w:hAnsi="Calibri" w:cs="Calibri"/>
          <w:color w:val="000000"/>
          <w:spacing w:val="-2"/>
        </w:rPr>
        <w:t xml:space="preserve"> </w:t>
      </w:r>
      <w:r w:rsidRPr="001A20B1">
        <w:rPr>
          <w:rFonts w:ascii="Calibri" w:hAnsi="Calibri" w:cs="Calibri"/>
          <w:color w:val="000000"/>
          <w:spacing w:val="-10"/>
        </w:rPr>
        <w:t>e</w:t>
      </w:r>
    </w:p>
    <w:p w14:paraId="2C1D8C9B" w14:textId="77777777" w:rsidR="00220B67" w:rsidRPr="001A20B1" w:rsidRDefault="00220B67" w:rsidP="001A20B1">
      <w:pPr>
        <w:numPr>
          <w:ilvl w:val="0"/>
          <w:numId w:val="10"/>
        </w:numPr>
        <w:spacing w:line="360" w:lineRule="auto"/>
        <w:ind w:left="0" w:firstLine="0"/>
        <w:jc w:val="both"/>
        <w:rPr>
          <w:rFonts w:ascii="Calibri" w:hAnsi="Calibri" w:cs="Calibri"/>
          <w:color w:val="000000"/>
        </w:rPr>
      </w:pPr>
      <w:r w:rsidRPr="001A20B1">
        <w:rPr>
          <w:rFonts w:ascii="Calibri" w:hAnsi="Calibri" w:cs="Calibri"/>
          <w:color w:val="000000"/>
        </w:rPr>
        <w:t>eventual</w:t>
      </w:r>
      <w:r w:rsidRPr="001A20B1">
        <w:rPr>
          <w:rFonts w:ascii="Calibri" w:hAnsi="Calibri" w:cs="Calibri"/>
          <w:color w:val="000000"/>
          <w:spacing w:val="-6"/>
        </w:rPr>
        <w:t xml:space="preserve"> </w:t>
      </w:r>
      <w:r w:rsidRPr="001A20B1">
        <w:rPr>
          <w:rFonts w:ascii="Calibri" w:hAnsi="Calibri" w:cs="Calibri"/>
          <w:color w:val="000000"/>
        </w:rPr>
        <w:t>destaque</w:t>
      </w:r>
      <w:r w:rsidRPr="001A20B1">
        <w:rPr>
          <w:rFonts w:ascii="Calibri" w:hAnsi="Calibri" w:cs="Calibri"/>
          <w:color w:val="000000"/>
          <w:spacing w:val="-6"/>
        </w:rPr>
        <w:t xml:space="preserve"> </w:t>
      </w:r>
      <w:r w:rsidRPr="001A20B1">
        <w:rPr>
          <w:rFonts w:ascii="Calibri" w:hAnsi="Calibri" w:cs="Calibri"/>
          <w:color w:val="000000"/>
        </w:rPr>
        <w:t>do</w:t>
      </w:r>
      <w:r w:rsidRPr="001A20B1">
        <w:rPr>
          <w:rFonts w:ascii="Calibri" w:hAnsi="Calibri" w:cs="Calibri"/>
          <w:color w:val="000000"/>
          <w:spacing w:val="-5"/>
        </w:rPr>
        <w:t xml:space="preserve"> </w:t>
      </w:r>
      <w:r w:rsidRPr="001A20B1">
        <w:rPr>
          <w:rFonts w:ascii="Calibri" w:hAnsi="Calibri" w:cs="Calibri"/>
          <w:color w:val="000000"/>
        </w:rPr>
        <w:t>valor</w:t>
      </w:r>
      <w:r w:rsidRPr="001A20B1">
        <w:rPr>
          <w:rFonts w:ascii="Calibri" w:hAnsi="Calibri" w:cs="Calibri"/>
          <w:color w:val="000000"/>
          <w:spacing w:val="-4"/>
        </w:rPr>
        <w:t xml:space="preserve"> </w:t>
      </w:r>
      <w:r w:rsidRPr="001A20B1">
        <w:rPr>
          <w:rFonts w:ascii="Calibri" w:hAnsi="Calibri" w:cs="Calibri"/>
          <w:color w:val="000000"/>
        </w:rPr>
        <w:t>de</w:t>
      </w:r>
      <w:r w:rsidRPr="001A20B1">
        <w:rPr>
          <w:rFonts w:ascii="Calibri" w:hAnsi="Calibri" w:cs="Calibri"/>
          <w:color w:val="000000"/>
          <w:spacing w:val="-6"/>
        </w:rPr>
        <w:t xml:space="preserve"> </w:t>
      </w:r>
      <w:r w:rsidRPr="001A20B1">
        <w:rPr>
          <w:rFonts w:ascii="Calibri" w:hAnsi="Calibri" w:cs="Calibri"/>
          <w:color w:val="000000"/>
        </w:rPr>
        <w:t>retenções</w:t>
      </w:r>
      <w:r w:rsidRPr="001A20B1">
        <w:rPr>
          <w:rFonts w:ascii="Calibri" w:hAnsi="Calibri" w:cs="Calibri"/>
          <w:color w:val="000000"/>
          <w:spacing w:val="-6"/>
        </w:rPr>
        <w:t xml:space="preserve"> </w:t>
      </w:r>
      <w:r w:rsidRPr="001A20B1">
        <w:rPr>
          <w:rFonts w:ascii="Calibri" w:hAnsi="Calibri" w:cs="Calibri"/>
          <w:color w:val="000000"/>
        </w:rPr>
        <w:t>tributárias</w:t>
      </w:r>
      <w:r w:rsidRPr="001A20B1">
        <w:rPr>
          <w:rFonts w:ascii="Calibri" w:hAnsi="Calibri" w:cs="Calibri"/>
          <w:color w:val="000000"/>
          <w:spacing w:val="-5"/>
        </w:rPr>
        <w:t xml:space="preserve"> </w:t>
      </w:r>
      <w:r w:rsidRPr="001A20B1">
        <w:rPr>
          <w:rFonts w:ascii="Calibri" w:hAnsi="Calibri" w:cs="Calibri"/>
          <w:color w:val="000000"/>
          <w:spacing w:val="-2"/>
        </w:rPr>
        <w:t>cabíveis.</w:t>
      </w:r>
    </w:p>
    <w:p w14:paraId="390566DE"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F482988"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6.9.5 A nota fiscal ou instrumento de cobrança equivalente deverá ser obrigatoriamente acompanhado da comprovação da regularidade fiscal, constatada por meio de consulta</w:t>
      </w:r>
      <w:r w:rsidRPr="001A20B1">
        <w:rPr>
          <w:rFonts w:ascii="Calibri" w:hAnsi="Calibri" w:cs="Calibri"/>
          <w:color w:val="000000"/>
          <w:spacing w:val="40"/>
        </w:rPr>
        <w:t xml:space="preserve"> </w:t>
      </w:r>
      <w:r w:rsidRPr="001A20B1">
        <w:rPr>
          <w:rFonts w:ascii="Calibri" w:hAnsi="Calibri" w:cs="Calibri"/>
          <w:i/>
          <w:color w:val="000000"/>
        </w:rPr>
        <w:t xml:space="preserve">on-line </w:t>
      </w:r>
      <w:r w:rsidRPr="001A20B1">
        <w:rPr>
          <w:rFonts w:ascii="Calibri" w:hAnsi="Calibri" w:cs="Calibri"/>
          <w:color w:val="000000"/>
        </w:rPr>
        <w:t>ao SICAF ou, na impossibilidade de acesso ao referido Sistema, mediante consulta aos sítios eletrônicos oficiais ou à documentação mencionada no</w:t>
      </w:r>
      <w:r w:rsidRPr="001A20B1">
        <w:rPr>
          <w:rFonts w:ascii="Calibri" w:hAnsi="Calibri" w:cs="Calibri"/>
          <w:color w:val="000000"/>
          <w:spacing w:val="27"/>
        </w:rPr>
        <w:t xml:space="preserve"> </w:t>
      </w:r>
      <w:r w:rsidRPr="001A20B1">
        <w:rPr>
          <w:rFonts w:ascii="Calibri" w:hAnsi="Calibri" w:cs="Calibri"/>
          <w:color w:val="000000"/>
        </w:rPr>
        <w:t>art. 68 da Lei nº 14.133, de 2021.</w:t>
      </w:r>
      <w:r w:rsidRPr="001A20B1">
        <w:rPr>
          <w:rFonts w:ascii="Calibri" w:hAnsi="Calibri" w:cs="Calibri"/>
          <w:color w:val="000000"/>
          <w:spacing w:val="80"/>
        </w:rPr>
        <w:t xml:space="preserve"> </w:t>
      </w:r>
    </w:p>
    <w:p w14:paraId="2E6DFE28"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6.9.6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4CBBFD67"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6.9.7 Constatando-se, junto ao SICAF, a situação de irregularidade do contratado, será providenciada sua notificação, por escrito, para que, no prazo de 5 (cinco) dias úteis, regularize sua situação ou, no mesmo prazo,</w:t>
      </w:r>
      <w:r w:rsidRPr="001A20B1">
        <w:rPr>
          <w:rFonts w:ascii="Calibri" w:hAnsi="Calibri" w:cs="Calibri"/>
          <w:color w:val="000000"/>
          <w:spacing w:val="40"/>
        </w:rPr>
        <w:t xml:space="preserve"> </w:t>
      </w:r>
      <w:r w:rsidRPr="001A20B1">
        <w:rPr>
          <w:rFonts w:ascii="Calibri" w:hAnsi="Calibri" w:cs="Calibri"/>
          <w:color w:val="000000"/>
        </w:rPr>
        <w:t>apresente sua defesa. O prazo poderá ser prorrogado uma vez, por igual período, a critério do contratante.</w:t>
      </w:r>
    </w:p>
    <w:p w14:paraId="62F52D16"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CF8892"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6.9.9 Persistindo a irregularidade, o contratante deverá adotar as medidas necessárias à rescisão contratual nos autos do processo administrativo correspondente, assegurada ao contratado a ampla defesa.</w:t>
      </w:r>
    </w:p>
    <w:p w14:paraId="1EB7323E"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6.9.10 Havendo a efetiva execução do objeto, os pagamentos serão realizados normalmente, até que se</w:t>
      </w:r>
      <w:r w:rsidRPr="001A20B1">
        <w:rPr>
          <w:rFonts w:ascii="Calibri" w:hAnsi="Calibri" w:cs="Calibri"/>
          <w:color w:val="000000"/>
          <w:spacing w:val="40"/>
        </w:rPr>
        <w:t xml:space="preserve"> </w:t>
      </w:r>
      <w:r w:rsidRPr="001A20B1">
        <w:rPr>
          <w:rFonts w:ascii="Calibri" w:hAnsi="Calibri" w:cs="Calibri"/>
          <w:color w:val="000000"/>
        </w:rPr>
        <w:t>decida pela rescisão do contrato, caso o contratado não regularize sua situação junto ao SICAF.</w:t>
      </w:r>
    </w:p>
    <w:p w14:paraId="61A0D81E"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rPr>
        <w:t>6.10. Prazo</w:t>
      </w:r>
      <w:r w:rsidRPr="001A20B1">
        <w:rPr>
          <w:rFonts w:ascii="Calibri" w:hAnsi="Calibri" w:cs="Calibri"/>
          <w:b/>
          <w:color w:val="000000"/>
          <w:spacing w:val="-1"/>
        </w:rPr>
        <w:t xml:space="preserve"> </w:t>
      </w:r>
      <w:r w:rsidRPr="001A20B1">
        <w:rPr>
          <w:rFonts w:ascii="Calibri" w:hAnsi="Calibri" w:cs="Calibri"/>
          <w:b/>
          <w:color w:val="000000"/>
        </w:rPr>
        <w:t>de</w:t>
      </w:r>
      <w:r w:rsidRPr="001A20B1">
        <w:rPr>
          <w:rFonts w:ascii="Calibri" w:hAnsi="Calibri" w:cs="Calibri"/>
          <w:b/>
          <w:color w:val="000000"/>
          <w:spacing w:val="-1"/>
        </w:rPr>
        <w:t xml:space="preserve"> </w:t>
      </w:r>
      <w:r w:rsidRPr="001A20B1">
        <w:rPr>
          <w:rFonts w:ascii="Calibri" w:hAnsi="Calibri" w:cs="Calibri"/>
          <w:b/>
          <w:color w:val="000000"/>
          <w:spacing w:val="-2"/>
        </w:rPr>
        <w:t>pagamento</w:t>
      </w:r>
    </w:p>
    <w:p w14:paraId="728FEBB5"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6.10.1. O pagamento será efetuado no prazo de até 30 (trinta) dias contados da finalização da liquidação da despesa, conforme seção anterior, nos termos da Instrução Normativa SEGES/ME nº 77, de 2022.</w:t>
      </w:r>
    </w:p>
    <w:p w14:paraId="76E2E30E" w14:textId="238D79E6" w:rsidR="00220B67" w:rsidRPr="001A20B1" w:rsidRDefault="00220B67" w:rsidP="001A20B1">
      <w:pPr>
        <w:spacing w:before="120" w:afterLines="120" w:after="288" w:line="360" w:lineRule="auto"/>
        <w:jc w:val="both"/>
        <w:rPr>
          <w:rFonts w:ascii="Calibri" w:hAnsi="Calibri" w:cs="Calibri"/>
          <w:color w:val="000000"/>
        </w:rPr>
      </w:pPr>
      <w:r w:rsidRPr="001A20B1">
        <w:rPr>
          <w:rFonts w:ascii="Calibri" w:hAnsi="Calibri" w:cs="Calibri"/>
          <w:color w:val="000000"/>
        </w:rPr>
        <w:t>6.10.2. No caso de atraso pelo Contratante, os valores devidos ao contratado serão atualizados monetariamente entre o termo final do prazo de pagamento até a data de sua efetiva realização, mediante aplicação do índice I</w:t>
      </w:r>
      <w:r w:rsidR="0003787D" w:rsidRPr="001A20B1">
        <w:rPr>
          <w:rFonts w:ascii="Calibri" w:hAnsi="Calibri" w:cs="Calibri"/>
          <w:color w:val="000000"/>
        </w:rPr>
        <w:t>PCA</w:t>
      </w:r>
      <w:r w:rsidRPr="001A20B1">
        <w:rPr>
          <w:rFonts w:ascii="Calibri" w:hAnsi="Calibri" w:cs="Calibri"/>
          <w:color w:val="000000"/>
        </w:rPr>
        <w:t xml:space="preserve"> de correção monetária.</w:t>
      </w:r>
    </w:p>
    <w:p w14:paraId="792D8007" w14:textId="77777777" w:rsidR="00220B67" w:rsidRPr="001A20B1" w:rsidRDefault="00220B67" w:rsidP="001A20B1">
      <w:pPr>
        <w:spacing w:line="360" w:lineRule="auto"/>
        <w:jc w:val="both"/>
        <w:rPr>
          <w:rFonts w:ascii="Calibri" w:hAnsi="Calibri" w:cs="Calibri"/>
          <w:b/>
          <w:color w:val="000000"/>
        </w:rPr>
      </w:pPr>
      <w:r w:rsidRPr="001A20B1">
        <w:rPr>
          <w:rFonts w:ascii="Calibri" w:hAnsi="Calibri" w:cs="Calibri"/>
          <w:b/>
          <w:color w:val="000000"/>
        </w:rPr>
        <w:t>6.11. Forma</w:t>
      </w:r>
      <w:r w:rsidRPr="001A20B1">
        <w:rPr>
          <w:rFonts w:ascii="Calibri" w:hAnsi="Calibri" w:cs="Calibri"/>
          <w:b/>
          <w:color w:val="000000"/>
          <w:spacing w:val="-1"/>
        </w:rPr>
        <w:t xml:space="preserve"> </w:t>
      </w:r>
      <w:r w:rsidRPr="001A20B1">
        <w:rPr>
          <w:rFonts w:ascii="Calibri" w:hAnsi="Calibri" w:cs="Calibri"/>
          <w:b/>
          <w:color w:val="000000"/>
        </w:rPr>
        <w:t>de</w:t>
      </w:r>
      <w:r w:rsidRPr="001A20B1">
        <w:rPr>
          <w:rFonts w:ascii="Calibri" w:hAnsi="Calibri" w:cs="Calibri"/>
          <w:b/>
          <w:color w:val="000000"/>
          <w:spacing w:val="-1"/>
        </w:rPr>
        <w:t xml:space="preserve"> </w:t>
      </w:r>
      <w:r w:rsidRPr="001A20B1">
        <w:rPr>
          <w:rFonts w:ascii="Calibri" w:hAnsi="Calibri" w:cs="Calibri"/>
          <w:b/>
          <w:color w:val="000000"/>
          <w:spacing w:val="-2"/>
        </w:rPr>
        <w:t>pagamento</w:t>
      </w:r>
    </w:p>
    <w:p w14:paraId="619574C4"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6.11.1 O pagamento será realizado por meio de ordem bancária, para crédito em banco, agência e conta corrente indicados pelo contratado.</w:t>
      </w:r>
    </w:p>
    <w:p w14:paraId="3DAD7685"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 xml:space="preserve">6.11.2 Será considerada data do pagamento o dia em que constar como emitida a ordem bancária para </w:t>
      </w:r>
      <w:r w:rsidRPr="001A20B1">
        <w:rPr>
          <w:rFonts w:ascii="Calibri" w:hAnsi="Calibri" w:cs="Calibri"/>
          <w:color w:val="000000"/>
          <w:spacing w:val="-2"/>
        </w:rPr>
        <w:t>pagamento.</w:t>
      </w:r>
    </w:p>
    <w:p w14:paraId="42A894B3"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6.11.3 Quando</w:t>
      </w:r>
      <w:r w:rsidRPr="001A20B1">
        <w:rPr>
          <w:rFonts w:ascii="Calibri" w:hAnsi="Calibri" w:cs="Calibri"/>
          <w:color w:val="000000"/>
          <w:spacing w:val="-5"/>
        </w:rPr>
        <w:t xml:space="preserve"> </w:t>
      </w:r>
      <w:r w:rsidRPr="001A20B1">
        <w:rPr>
          <w:rFonts w:ascii="Calibri" w:hAnsi="Calibri" w:cs="Calibri"/>
          <w:color w:val="000000"/>
        </w:rPr>
        <w:t>do</w:t>
      </w:r>
      <w:r w:rsidRPr="001A20B1">
        <w:rPr>
          <w:rFonts w:ascii="Calibri" w:hAnsi="Calibri" w:cs="Calibri"/>
          <w:color w:val="000000"/>
          <w:spacing w:val="-2"/>
        </w:rPr>
        <w:t xml:space="preserve"> </w:t>
      </w:r>
      <w:r w:rsidRPr="001A20B1">
        <w:rPr>
          <w:rFonts w:ascii="Calibri" w:hAnsi="Calibri" w:cs="Calibri"/>
          <w:color w:val="000000"/>
        </w:rPr>
        <w:t>pagamento,</w:t>
      </w:r>
      <w:r w:rsidRPr="001A20B1">
        <w:rPr>
          <w:rFonts w:ascii="Calibri" w:hAnsi="Calibri" w:cs="Calibri"/>
          <w:color w:val="000000"/>
          <w:spacing w:val="-3"/>
        </w:rPr>
        <w:t xml:space="preserve"> </w:t>
      </w:r>
      <w:r w:rsidRPr="001A20B1">
        <w:rPr>
          <w:rFonts w:ascii="Calibri" w:hAnsi="Calibri" w:cs="Calibri"/>
          <w:color w:val="000000"/>
        </w:rPr>
        <w:t>será</w:t>
      </w:r>
      <w:r w:rsidRPr="001A20B1">
        <w:rPr>
          <w:rFonts w:ascii="Calibri" w:hAnsi="Calibri" w:cs="Calibri"/>
          <w:color w:val="000000"/>
          <w:spacing w:val="-3"/>
        </w:rPr>
        <w:t xml:space="preserve"> </w:t>
      </w:r>
      <w:r w:rsidRPr="001A20B1">
        <w:rPr>
          <w:rFonts w:ascii="Calibri" w:hAnsi="Calibri" w:cs="Calibri"/>
          <w:color w:val="000000"/>
        </w:rPr>
        <w:t>efetuada</w:t>
      </w:r>
      <w:r w:rsidRPr="001A20B1">
        <w:rPr>
          <w:rFonts w:ascii="Calibri" w:hAnsi="Calibri" w:cs="Calibri"/>
          <w:color w:val="000000"/>
          <w:spacing w:val="-4"/>
        </w:rPr>
        <w:t xml:space="preserve"> </w:t>
      </w:r>
      <w:r w:rsidRPr="001A20B1">
        <w:rPr>
          <w:rFonts w:ascii="Calibri" w:hAnsi="Calibri" w:cs="Calibri"/>
          <w:color w:val="000000"/>
        </w:rPr>
        <w:t>a</w:t>
      </w:r>
      <w:r w:rsidRPr="001A20B1">
        <w:rPr>
          <w:rFonts w:ascii="Calibri" w:hAnsi="Calibri" w:cs="Calibri"/>
          <w:color w:val="000000"/>
          <w:spacing w:val="-3"/>
        </w:rPr>
        <w:t xml:space="preserve"> </w:t>
      </w:r>
      <w:r w:rsidRPr="001A20B1">
        <w:rPr>
          <w:rFonts w:ascii="Calibri" w:hAnsi="Calibri" w:cs="Calibri"/>
          <w:color w:val="000000"/>
        </w:rPr>
        <w:t>retenção</w:t>
      </w:r>
      <w:r w:rsidRPr="001A20B1">
        <w:rPr>
          <w:rFonts w:ascii="Calibri" w:hAnsi="Calibri" w:cs="Calibri"/>
          <w:color w:val="000000"/>
          <w:spacing w:val="-3"/>
        </w:rPr>
        <w:t xml:space="preserve"> </w:t>
      </w:r>
      <w:r w:rsidRPr="001A20B1">
        <w:rPr>
          <w:rFonts w:ascii="Calibri" w:hAnsi="Calibri" w:cs="Calibri"/>
          <w:color w:val="000000"/>
        </w:rPr>
        <w:t>tributária</w:t>
      </w:r>
      <w:r w:rsidRPr="001A20B1">
        <w:rPr>
          <w:rFonts w:ascii="Calibri" w:hAnsi="Calibri" w:cs="Calibri"/>
          <w:color w:val="000000"/>
          <w:spacing w:val="-3"/>
        </w:rPr>
        <w:t xml:space="preserve"> </w:t>
      </w:r>
      <w:r w:rsidRPr="001A20B1">
        <w:rPr>
          <w:rFonts w:ascii="Calibri" w:hAnsi="Calibri" w:cs="Calibri"/>
          <w:color w:val="000000"/>
        </w:rPr>
        <w:t>prevista</w:t>
      </w:r>
      <w:r w:rsidRPr="001A20B1">
        <w:rPr>
          <w:rFonts w:ascii="Calibri" w:hAnsi="Calibri" w:cs="Calibri"/>
          <w:color w:val="000000"/>
          <w:spacing w:val="-4"/>
        </w:rPr>
        <w:t xml:space="preserve"> </w:t>
      </w:r>
      <w:r w:rsidRPr="001A20B1">
        <w:rPr>
          <w:rFonts w:ascii="Calibri" w:hAnsi="Calibri" w:cs="Calibri"/>
          <w:color w:val="000000"/>
        </w:rPr>
        <w:t>na</w:t>
      </w:r>
      <w:r w:rsidRPr="001A20B1">
        <w:rPr>
          <w:rFonts w:ascii="Calibri" w:hAnsi="Calibri" w:cs="Calibri"/>
          <w:color w:val="000000"/>
          <w:spacing w:val="-3"/>
        </w:rPr>
        <w:t xml:space="preserve"> </w:t>
      </w:r>
      <w:r w:rsidRPr="001A20B1">
        <w:rPr>
          <w:rFonts w:ascii="Calibri" w:hAnsi="Calibri" w:cs="Calibri"/>
          <w:color w:val="000000"/>
        </w:rPr>
        <w:t>legislação</w:t>
      </w:r>
      <w:r w:rsidRPr="001A20B1">
        <w:rPr>
          <w:rFonts w:ascii="Calibri" w:hAnsi="Calibri" w:cs="Calibri"/>
          <w:color w:val="000000"/>
          <w:spacing w:val="-2"/>
        </w:rPr>
        <w:t xml:space="preserve"> aplicável.</w:t>
      </w:r>
    </w:p>
    <w:p w14:paraId="585D5C56" w14:textId="77777777" w:rsidR="00220B67" w:rsidRPr="001A20B1" w:rsidRDefault="00220B67" w:rsidP="001A20B1">
      <w:pPr>
        <w:spacing w:line="360" w:lineRule="auto"/>
        <w:jc w:val="both"/>
        <w:rPr>
          <w:rFonts w:ascii="Calibri" w:eastAsia="Calibri" w:hAnsi="Calibri" w:cs="Calibri"/>
          <w:color w:val="000000"/>
          <w:lang w:eastAsia="en-US"/>
        </w:rPr>
      </w:pPr>
      <w:r w:rsidRPr="001A20B1">
        <w:rPr>
          <w:rFonts w:ascii="Calibri" w:eastAsia="Calibri" w:hAnsi="Calibri" w:cs="Calibri"/>
          <w:color w:val="000000"/>
          <w:lang w:eastAsia="en-US"/>
        </w:rPr>
        <w:t>6.11.4 Independentemente do percentual de tributo inserido na planilha, quando houver, serão retidos na fonte, quando da realização do pagamento, os percentuais estabelecidos na Legislação vigente.</w:t>
      </w:r>
    </w:p>
    <w:p w14:paraId="10AC29C2" w14:textId="77777777" w:rsidR="00220B67" w:rsidRPr="001A20B1" w:rsidRDefault="00220B67" w:rsidP="001A20B1">
      <w:pPr>
        <w:spacing w:line="360" w:lineRule="auto"/>
        <w:jc w:val="both"/>
        <w:rPr>
          <w:rFonts w:ascii="Calibri" w:hAnsi="Calibri" w:cs="Calibri"/>
          <w:color w:val="000000"/>
        </w:rPr>
      </w:pPr>
      <w:r w:rsidRPr="001A20B1">
        <w:rPr>
          <w:rFonts w:ascii="Calibri" w:hAnsi="Calibri" w:cs="Calibri"/>
          <w:color w:val="000000"/>
        </w:rPr>
        <w:t>6.11.5 O contratado regularmente optante pelo Simples Nacional, nos termos da</w:t>
      </w:r>
      <w:r w:rsidRPr="001A20B1">
        <w:rPr>
          <w:rFonts w:ascii="Calibri" w:hAnsi="Calibri" w:cs="Calibri"/>
          <w:color w:val="000000"/>
          <w:spacing w:val="23"/>
        </w:rPr>
        <w:t xml:space="preserve"> </w:t>
      </w:r>
      <w:r w:rsidRPr="001A20B1">
        <w:rPr>
          <w:rFonts w:ascii="Calibri" w:hAnsi="Calibri" w:cs="Calibri"/>
          <w:color w:val="000000"/>
        </w:rPr>
        <w:t>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Pr="001A20B1">
        <w:rPr>
          <w:rFonts w:ascii="Calibri" w:hAnsi="Calibri" w:cs="Calibri"/>
          <w:lang w:eastAsia="en-US"/>
        </w:rPr>
        <w:t xml:space="preserve"> </w:t>
      </w:r>
    </w:p>
    <w:p w14:paraId="37CABB23" w14:textId="77777777" w:rsidR="00220B67" w:rsidRPr="001A20B1" w:rsidRDefault="00220B67" w:rsidP="001A20B1">
      <w:pPr>
        <w:pStyle w:val="PargrafodaLista"/>
        <w:numPr>
          <w:ilvl w:val="1"/>
          <w:numId w:val="11"/>
        </w:numPr>
        <w:spacing w:before="120" w:after="120" w:line="360" w:lineRule="auto"/>
        <w:ind w:left="0" w:firstLine="0"/>
        <w:contextualSpacing w:val="0"/>
        <w:jc w:val="both"/>
        <w:rPr>
          <w:rFonts w:ascii="Calibri" w:hAnsi="Calibri" w:cs="Calibri"/>
          <w:color w:val="000000"/>
        </w:rPr>
      </w:pPr>
      <w:r w:rsidRPr="001A20B1">
        <w:rPr>
          <w:rFonts w:ascii="Calibri" w:hAnsi="Calibri" w:cs="Calibri"/>
          <w:color w:val="000000"/>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777A0860"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EM = I x N x VP, sendo:</w:t>
      </w:r>
    </w:p>
    <w:p w14:paraId="1FA042D6" w14:textId="77777777" w:rsidR="00220B67" w:rsidRPr="001A20B1" w:rsidRDefault="00220B67" w:rsidP="001A20B1">
      <w:pPr>
        <w:tabs>
          <w:tab w:val="left" w:pos="1701"/>
        </w:tabs>
        <w:spacing w:before="120" w:after="120" w:line="360" w:lineRule="auto"/>
        <w:jc w:val="both"/>
        <w:rPr>
          <w:rFonts w:ascii="Calibri" w:hAnsi="Calibri" w:cs="Calibri"/>
          <w:snapToGrid w:val="0"/>
          <w:color w:val="000000"/>
        </w:rPr>
      </w:pPr>
      <w:r w:rsidRPr="001A20B1">
        <w:rPr>
          <w:rFonts w:ascii="Calibri" w:hAnsi="Calibri" w:cs="Calibri"/>
          <w:snapToGrid w:val="0"/>
          <w:color w:val="000000"/>
        </w:rPr>
        <w:t>EM = Encargos moratórios;</w:t>
      </w:r>
    </w:p>
    <w:p w14:paraId="6230DE3D"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N = Número de dias entre a data prevista para o pagamento e a do efetivo pagamento;</w:t>
      </w:r>
    </w:p>
    <w:p w14:paraId="07CAA37A"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color w:val="000000"/>
        </w:rPr>
        <w:t>VP = Valor da parcela a ser paga.</w:t>
      </w:r>
    </w:p>
    <w:p w14:paraId="03EE4695" w14:textId="77777777" w:rsidR="00220B67" w:rsidRPr="001A20B1" w:rsidRDefault="00220B67" w:rsidP="001A20B1">
      <w:pPr>
        <w:tabs>
          <w:tab w:val="left" w:pos="1701"/>
        </w:tabs>
        <w:spacing w:before="120" w:after="120" w:line="360" w:lineRule="auto"/>
        <w:jc w:val="both"/>
        <w:rPr>
          <w:rFonts w:ascii="Calibri" w:hAnsi="Calibri" w:cs="Calibri"/>
          <w:color w:val="000000"/>
        </w:rPr>
      </w:pPr>
      <w:r w:rsidRPr="001A20B1">
        <w:rPr>
          <w:rFonts w:ascii="Calibri" w:hAnsi="Calibri" w:cs="Calibri"/>
          <w:snapToGrid w:val="0"/>
          <w:color w:val="000000"/>
        </w:rPr>
        <w:t xml:space="preserve">I = Índice de compensação financeira = </w:t>
      </w:r>
      <w:r w:rsidRPr="001A20B1">
        <w:rPr>
          <w:rFonts w:ascii="Calibri" w:hAnsi="Calibri" w:cs="Calibri"/>
          <w:color w:val="000000"/>
        </w:rPr>
        <w:t>0,00016438, assim apurado:</w:t>
      </w:r>
    </w:p>
    <w:p w14:paraId="622C3E2E" w14:textId="3CC22C4A" w:rsidR="00220B67" w:rsidRPr="001A20B1" w:rsidRDefault="00220B67" w:rsidP="001A20B1">
      <w:pPr>
        <w:tabs>
          <w:tab w:val="left" w:pos="1701"/>
        </w:tabs>
        <w:spacing w:before="120" w:after="120" w:line="360" w:lineRule="auto"/>
        <w:jc w:val="both"/>
        <w:rPr>
          <w:rFonts w:ascii="Calibri" w:eastAsia="Calibri" w:hAnsi="Calibri" w:cs="Calibri"/>
        </w:rPr>
      </w:pPr>
      <w:r w:rsidRPr="001A20B1">
        <w:rPr>
          <w:rFonts w:ascii="Calibri" w:hAnsi="Calibri" w:cs="Calibri"/>
          <w:noProof/>
        </w:rPr>
        <w:drawing>
          <wp:anchor distT="0" distB="0" distL="114300" distR="114300" simplePos="0" relativeHeight="251659264" behindDoc="0" locked="0" layoutInCell="1" allowOverlap="1" wp14:anchorId="2E2E5979" wp14:editId="3079691C">
            <wp:simplePos x="0" y="0"/>
            <wp:positionH relativeFrom="column">
              <wp:align>left</wp:align>
            </wp:positionH>
            <wp:positionV relativeFrom="paragraph">
              <wp:posOffset>259715</wp:posOffset>
            </wp:positionV>
            <wp:extent cx="5361940" cy="707390"/>
            <wp:effectExtent l="0" t="0" r="0" b="0"/>
            <wp:wrapSquare wrapText="right"/>
            <wp:docPr id="113513543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5">
                      <a:extLst>
                        <a:ext uri="{28A0092B-C50C-407E-A947-70E740481C1C}">
                          <a14:useLocalDpi xmlns:a14="http://schemas.microsoft.com/office/drawing/2010/main" val="0"/>
                        </a:ext>
                      </a:extLst>
                    </a:blip>
                    <a:srcRect l="42975" t="60001" r="18294" b="30882"/>
                    <a:stretch>
                      <a:fillRect/>
                    </a:stretch>
                  </pic:blipFill>
                  <pic:spPr bwMode="auto">
                    <a:xfrm>
                      <a:off x="0" y="0"/>
                      <a:ext cx="5361940" cy="7073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5B2363" w14:textId="0BC5D7BB"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SÉTIMA - REAJUSTE (</w:t>
      </w:r>
      <w:hyperlink r:id="rId16" w:anchor="art92" w:history="1">
        <w:r w:rsidRPr="001A20B1">
          <w:rPr>
            <w:rStyle w:val="Hyperlink"/>
            <w:rFonts w:ascii="Calibri" w:hAnsi="Calibri" w:cs="Calibri"/>
            <w:color w:val="000000" w:themeColor="text1"/>
            <w:sz w:val="24"/>
            <w:szCs w:val="24"/>
          </w:rPr>
          <w:t>art. 92, V)</w:t>
        </w:r>
      </w:hyperlink>
    </w:p>
    <w:p w14:paraId="47CF2220" w14:textId="1375893C"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Os preços inicialmente contratados são fixos e irreajustáveis no prazo de um ano contado da data do orçamento estimado</w:t>
      </w:r>
      <w:r w:rsidR="00F216C3" w:rsidRPr="001A20B1">
        <w:rPr>
          <w:rFonts w:ascii="Calibri" w:hAnsi="Calibri" w:cs="Calibri"/>
          <w:color w:val="000000" w:themeColor="text1"/>
          <w:sz w:val="24"/>
          <w:szCs w:val="24"/>
        </w:rPr>
        <w:t xml:space="preserve"> da licitação, considerando, para tanto, a data do primeiro orçamento realizado no processo administrativo.</w:t>
      </w:r>
    </w:p>
    <w:p w14:paraId="705D0D2C" w14:textId="79CC8949"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Após o interregno de um ano</w:t>
      </w:r>
      <w:r w:rsidR="00DF5501" w:rsidRPr="001A20B1">
        <w:rPr>
          <w:rFonts w:ascii="Calibri" w:hAnsi="Calibri" w:cs="Calibri"/>
          <w:color w:val="000000" w:themeColor="text1"/>
          <w:sz w:val="24"/>
          <w:szCs w:val="24"/>
        </w:rPr>
        <w:t>,</w:t>
      </w:r>
      <w:r w:rsidRPr="001A20B1">
        <w:rPr>
          <w:rFonts w:ascii="Calibri" w:hAnsi="Calibri" w:cs="Calibri"/>
          <w:color w:val="000000" w:themeColor="text1"/>
          <w:sz w:val="24"/>
          <w:szCs w:val="24"/>
        </w:rPr>
        <w:t xml:space="preserve"> os preços iniciais serão reajustados, mediante a aplicação, pelo contratante, do</w:t>
      </w:r>
      <w:r w:rsidR="00765AF5" w:rsidRPr="001A20B1">
        <w:rPr>
          <w:rFonts w:ascii="Calibri" w:hAnsi="Calibri" w:cs="Calibri"/>
          <w:color w:val="auto"/>
          <w:sz w:val="24"/>
          <w:szCs w:val="24"/>
          <w:shd w:val="clear" w:color="auto" w:fill="FFFFFF"/>
        </w:rPr>
        <w:t> Índice Nacional de Preços ao Consumidor Amplo (IPCA) -</w:t>
      </w:r>
      <w:r w:rsidRPr="001A20B1">
        <w:rPr>
          <w:rFonts w:ascii="Calibri" w:hAnsi="Calibri" w:cs="Calibri"/>
          <w:color w:val="auto"/>
          <w:sz w:val="24"/>
          <w:szCs w:val="24"/>
        </w:rPr>
        <w:t xml:space="preserve"> </w:t>
      </w:r>
      <w:r w:rsidR="00765AF5" w:rsidRPr="001A20B1">
        <w:rPr>
          <w:rFonts w:ascii="Calibri" w:hAnsi="Calibri" w:cs="Calibri"/>
          <w:color w:val="000000" w:themeColor="text1"/>
          <w:sz w:val="24"/>
          <w:szCs w:val="24"/>
        </w:rPr>
        <w:t xml:space="preserve">IPCA </w:t>
      </w:r>
      <w:r w:rsidRPr="001A20B1">
        <w:rPr>
          <w:rFonts w:ascii="Calibri" w:hAnsi="Calibri" w:cs="Calibri"/>
          <w:color w:val="000000" w:themeColor="text1"/>
          <w:sz w:val="24"/>
          <w:szCs w:val="24"/>
        </w:rPr>
        <w:t>exclusivamente para as obrigações iniciadas e concluídas após a ocorrência da anualidade</w:t>
      </w:r>
      <w:r w:rsidR="00A658A4" w:rsidRPr="001A20B1">
        <w:rPr>
          <w:rFonts w:ascii="Calibri" w:hAnsi="Calibri" w:cs="Calibri"/>
          <w:color w:val="000000" w:themeColor="text1"/>
          <w:sz w:val="24"/>
          <w:szCs w:val="24"/>
        </w:rPr>
        <w:t>.</w:t>
      </w:r>
    </w:p>
    <w:p w14:paraId="576FF0B1" w14:textId="11587E02" w:rsidR="004240CB" w:rsidRPr="001A20B1" w:rsidRDefault="004240CB" w:rsidP="001A20B1">
      <w:pPr>
        <w:pStyle w:val="Nivel3"/>
        <w:spacing w:line="360" w:lineRule="auto"/>
        <w:ind w:left="0"/>
        <w:rPr>
          <w:rFonts w:ascii="Calibri" w:hAnsi="Calibri" w:cs="Calibri"/>
          <w:sz w:val="24"/>
          <w:szCs w:val="24"/>
        </w:rPr>
      </w:pPr>
      <w:r w:rsidRPr="001A20B1">
        <w:rPr>
          <w:rFonts w:ascii="Calibri" w:hAnsi="Calibri" w:cs="Calibri"/>
          <w:sz w:val="24"/>
          <w:szCs w:val="24"/>
        </w:rPr>
        <w:t>O C</w:t>
      </w:r>
      <w:r w:rsidR="0082086E" w:rsidRPr="001A20B1">
        <w:rPr>
          <w:rFonts w:ascii="Calibri" w:hAnsi="Calibri" w:cs="Calibri"/>
          <w:sz w:val="24"/>
          <w:szCs w:val="24"/>
        </w:rPr>
        <w:t>ontratante</w:t>
      </w:r>
      <w:r w:rsidRPr="001A20B1">
        <w:rPr>
          <w:rFonts w:ascii="Calibri" w:hAnsi="Calibri" w:cs="Calibri"/>
          <w:sz w:val="24"/>
          <w:szCs w:val="24"/>
        </w:rPr>
        <w:t xml:space="preserve">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w:t>
      </w:r>
    </w:p>
    <w:p w14:paraId="2E3865E7" w14:textId="3939F445"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Nos reajustes subsequentes ao primeiro, o interregno mínimo de um ano será contado a partir dos efeitos financeiros do último reajuste.</w:t>
      </w:r>
    </w:p>
    <w:p w14:paraId="44AA1E44" w14:textId="7CE76E6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1A20B1">
        <w:rPr>
          <w:rFonts w:ascii="Calibri" w:eastAsia="Times New Roman" w:hAnsi="Calibri" w:cs="Calibri"/>
          <w:color w:val="000000" w:themeColor="text1"/>
          <w:sz w:val="24"/>
          <w:szCs w:val="24"/>
        </w:rPr>
        <w:t xml:space="preserve"> </w:t>
      </w:r>
    </w:p>
    <w:p w14:paraId="4D57FE41"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Nas aferições finais, o(s) índice(s) utilizado(s) para reajuste será(</w:t>
      </w:r>
      <w:proofErr w:type="spellStart"/>
      <w:r w:rsidRPr="001A20B1">
        <w:rPr>
          <w:rFonts w:ascii="Calibri" w:hAnsi="Calibri" w:cs="Calibri"/>
          <w:color w:val="000000" w:themeColor="text1"/>
          <w:sz w:val="24"/>
          <w:szCs w:val="24"/>
        </w:rPr>
        <w:t>ão</w:t>
      </w:r>
      <w:proofErr w:type="spellEnd"/>
      <w:r w:rsidRPr="001A20B1">
        <w:rPr>
          <w:rFonts w:ascii="Calibri" w:hAnsi="Calibri" w:cs="Calibri"/>
          <w:color w:val="000000" w:themeColor="text1"/>
          <w:sz w:val="24"/>
          <w:szCs w:val="24"/>
        </w:rPr>
        <w:t>), obrigatoriamente, o(s) definitivo(s).</w:t>
      </w:r>
    </w:p>
    <w:p w14:paraId="43C1DE80"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Caso o(s) índice(s) estabelecido(s) para reajustamento venha(m) a ser extinto(s) ou de qualquer forma não possa(m) mais ser utilizado(s), será(</w:t>
      </w:r>
      <w:proofErr w:type="spellStart"/>
      <w:r w:rsidRPr="001A20B1">
        <w:rPr>
          <w:rFonts w:ascii="Calibri" w:hAnsi="Calibri" w:cs="Calibri"/>
          <w:color w:val="000000" w:themeColor="text1"/>
          <w:sz w:val="24"/>
          <w:szCs w:val="24"/>
        </w:rPr>
        <w:t>ão</w:t>
      </w:r>
      <w:proofErr w:type="spellEnd"/>
      <w:r w:rsidRPr="001A20B1">
        <w:rPr>
          <w:rFonts w:ascii="Calibri" w:hAnsi="Calibri" w:cs="Calibri"/>
          <w:color w:val="000000" w:themeColor="text1"/>
          <w:sz w:val="24"/>
          <w:szCs w:val="24"/>
        </w:rPr>
        <w:t>) adotado(s), em substituição, o(s) que vier(em) a ser determinado(s) pela legislação então em vigor.</w:t>
      </w:r>
    </w:p>
    <w:p w14:paraId="7F81BB00"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Na ausência de previsão legal quanto ao índice substituto, as partes elegerão novo índice oficial, para reajustamento do preço do valor remanescente, por meio de termo aditivo. </w:t>
      </w:r>
    </w:p>
    <w:p w14:paraId="2EEFDB6C"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reajuste será realizado por apostilamento.</w:t>
      </w:r>
    </w:p>
    <w:p w14:paraId="42C191C8" w14:textId="3FF1C7D2"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OITAVA - OBRIGAÇÕES DO CONTRATANTE (</w:t>
      </w:r>
      <w:hyperlink r:id="rId17" w:anchor="art92" w:history="1">
        <w:r w:rsidRPr="001A20B1">
          <w:rPr>
            <w:rStyle w:val="Hyperlink"/>
            <w:rFonts w:ascii="Calibri" w:hAnsi="Calibri" w:cs="Calibri"/>
            <w:color w:val="000000" w:themeColor="text1"/>
            <w:sz w:val="24"/>
            <w:szCs w:val="24"/>
          </w:rPr>
          <w:t>art. 92, X, XI e XIV</w:t>
        </w:r>
      </w:hyperlink>
      <w:r w:rsidRPr="001A20B1">
        <w:rPr>
          <w:rFonts w:ascii="Calibri" w:hAnsi="Calibri" w:cs="Calibri"/>
          <w:color w:val="000000" w:themeColor="text1"/>
          <w:sz w:val="24"/>
          <w:szCs w:val="24"/>
        </w:rPr>
        <w:t>)</w:t>
      </w:r>
    </w:p>
    <w:p w14:paraId="17026D71" w14:textId="77777777" w:rsidR="00DC41DD" w:rsidRPr="001A20B1" w:rsidRDefault="00DC41DD" w:rsidP="001A20B1">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São obrigações do Contratante:</w:t>
      </w:r>
    </w:p>
    <w:p w14:paraId="532D3BFA"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Exigir o cumprimento de todas as obrigações assumidas pelo Contratado, de acordo com o contrato e seus anexos;</w:t>
      </w:r>
    </w:p>
    <w:p w14:paraId="0962BAF1"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Receber o objeto no prazo e condições estabelecidas no Termo de Referência;</w:t>
      </w:r>
    </w:p>
    <w:p w14:paraId="2BAA7037"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Acompanhar e fiscalizar a execução do contrato e o cumprimento das obrigações pelo Contratado;</w:t>
      </w:r>
    </w:p>
    <w:p w14:paraId="3F5A4521" w14:textId="55835BF4"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Efetuar o pagamento ao Contratado do valor correspondente ao fornecimento do objeto, no prazo, forma e condições estabelecidos no presente Contrato</w:t>
      </w:r>
      <w:r w:rsidR="006B071C" w:rsidRPr="001A20B1">
        <w:rPr>
          <w:rFonts w:ascii="Calibri" w:hAnsi="Calibri" w:cs="Calibri"/>
          <w:color w:val="000000" w:themeColor="text1"/>
          <w:sz w:val="24"/>
          <w:szCs w:val="24"/>
        </w:rPr>
        <w:t xml:space="preserve"> e no Termo de Referência.</w:t>
      </w:r>
    </w:p>
    <w:p w14:paraId="051AC66D"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Aplicar ao Contratado as sanções previstas na lei e neste Contrato; </w:t>
      </w:r>
    </w:p>
    <w:p w14:paraId="6F3B095A" w14:textId="2424B799"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Cientificar o órgão de representação judicial da Advocacia-Geral d</w:t>
      </w:r>
      <w:r w:rsidR="0082086E" w:rsidRPr="001A20B1">
        <w:rPr>
          <w:rFonts w:ascii="Calibri" w:hAnsi="Calibri" w:cs="Calibri"/>
          <w:color w:val="000000" w:themeColor="text1"/>
          <w:sz w:val="24"/>
          <w:szCs w:val="24"/>
        </w:rPr>
        <w:t>o Estado</w:t>
      </w:r>
      <w:r w:rsidRPr="001A20B1">
        <w:rPr>
          <w:rFonts w:ascii="Calibri" w:hAnsi="Calibri" w:cs="Calibri"/>
          <w:color w:val="000000" w:themeColor="text1"/>
          <w:sz w:val="24"/>
          <w:szCs w:val="24"/>
        </w:rPr>
        <w:t xml:space="preserve"> para adoção das medidas cabíveis quando do descumprimento de obrigações pelo Contratado;</w:t>
      </w:r>
    </w:p>
    <w:p w14:paraId="46E2C605"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2279438B" w:rsidR="00DC41DD" w:rsidRPr="001A20B1" w:rsidRDefault="00DC41DD" w:rsidP="001A20B1">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 xml:space="preserve"> A Administração terá o prazo de</w:t>
      </w:r>
      <w:r w:rsidR="00F216C3" w:rsidRPr="001A20B1">
        <w:rPr>
          <w:rFonts w:ascii="Calibri" w:hAnsi="Calibri" w:cs="Calibri"/>
          <w:i/>
          <w:iCs/>
          <w:color w:val="000000" w:themeColor="text1"/>
          <w:sz w:val="24"/>
          <w:szCs w:val="24"/>
        </w:rPr>
        <w:t xml:space="preserve"> </w:t>
      </w:r>
      <w:r w:rsidR="00F216C3" w:rsidRPr="001A20B1">
        <w:rPr>
          <w:rFonts w:ascii="Calibri" w:hAnsi="Calibri" w:cs="Calibri"/>
          <w:color w:val="000000" w:themeColor="text1"/>
          <w:sz w:val="24"/>
          <w:szCs w:val="24"/>
        </w:rPr>
        <w:t>até 10 (dez) dias úteis</w:t>
      </w:r>
      <w:r w:rsidRPr="001A20B1">
        <w:rPr>
          <w:rFonts w:ascii="Calibri" w:hAnsi="Calibri" w:cs="Calibri"/>
          <w:color w:val="000000" w:themeColor="text1"/>
          <w:sz w:val="24"/>
          <w:szCs w:val="24"/>
        </w:rPr>
        <w:t xml:space="preserve">, a contar da data do protocolo do requerimento para decidir, admitida a prorrogação motivada, por igual período. </w:t>
      </w:r>
    </w:p>
    <w:p w14:paraId="6F72FD59" w14:textId="0C803587" w:rsidR="0082086E" w:rsidRPr="001A20B1" w:rsidRDefault="0082086E" w:rsidP="001A20B1">
      <w:pPr>
        <w:pStyle w:val="Nivel3"/>
        <w:spacing w:line="360" w:lineRule="auto"/>
        <w:ind w:left="0"/>
        <w:rPr>
          <w:rFonts w:ascii="Calibri" w:hAnsi="Calibri" w:cs="Calibri"/>
          <w:i/>
          <w:iCs/>
          <w:sz w:val="24"/>
          <w:szCs w:val="24"/>
        </w:rPr>
      </w:pPr>
      <w:r w:rsidRPr="001A20B1">
        <w:rPr>
          <w:rStyle w:val="cf01"/>
          <w:rFonts w:ascii="Calibri" w:hAnsi="Calibri" w:cs="Calibri"/>
          <w:i w:val="0"/>
          <w:iCs w:val="0"/>
          <w:sz w:val="24"/>
          <w:szCs w:val="24"/>
        </w:rPr>
        <w:t>Caso não haja especificação, o prazo será de um mês,</w:t>
      </w:r>
      <w:r w:rsidRPr="001A20B1">
        <w:rPr>
          <w:rFonts w:ascii="Calibri" w:hAnsi="Calibri" w:cs="Calibri"/>
          <w:color w:val="000000" w:themeColor="text1"/>
          <w:sz w:val="24"/>
          <w:szCs w:val="24"/>
        </w:rPr>
        <w:t xml:space="preserve"> admitida a prorrogação motivada, por igual período,</w:t>
      </w:r>
      <w:r w:rsidRPr="001A20B1">
        <w:rPr>
          <w:rStyle w:val="cf01"/>
          <w:rFonts w:ascii="Calibri" w:hAnsi="Calibri" w:cs="Calibri"/>
          <w:i w:val="0"/>
          <w:iCs w:val="0"/>
          <w:sz w:val="24"/>
          <w:szCs w:val="24"/>
        </w:rPr>
        <w:t xml:space="preserve"> nos termos do art. 123, parágrafo único, da Lei n.º 14.133, de 2021.</w:t>
      </w:r>
    </w:p>
    <w:p w14:paraId="0A9AC408" w14:textId="704295D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Responder eventuais pedidos de reestabelecimento do equilíbrio econômico-financeiro feitos pelo contratado no prazo máximo de</w:t>
      </w:r>
      <w:r w:rsidR="00844491" w:rsidRPr="001A20B1">
        <w:rPr>
          <w:rFonts w:ascii="Calibri" w:hAnsi="Calibri" w:cs="Calibri"/>
          <w:color w:val="000000" w:themeColor="text1"/>
          <w:sz w:val="24"/>
          <w:szCs w:val="24"/>
        </w:rPr>
        <w:t xml:space="preserve"> </w:t>
      </w:r>
      <w:r w:rsidR="00F216C3" w:rsidRPr="001A20B1">
        <w:rPr>
          <w:rFonts w:ascii="Calibri" w:hAnsi="Calibri" w:cs="Calibri"/>
          <w:color w:val="000000" w:themeColor="text1"/>
          <w:sz w:val="24"/>
          <w:szCs w:val="24"/>
        </w:rPr>
        <w:t>10 (dez) dias úteis, a contar do recebimento do pedido.</w:t>
      </w:r>
    </w:p>
    <w:p w14:paraId="4F3C6D87" w14:textId="77777777" w:rsidR="00DC41DD" w:rsidRPr="001A20B1" w:rsidRDefault="00DC41DD" w:rsidP="001A20B1">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Notificar os emitentes das garantias quanto ao início de processo administrativo para apuração de descumprimento de cláusulas contratuais.</w:t>
      </w:r>
    </w:p>
    <w:p w14:paraId="03EA963A"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9585AF" w14:textId="0875B33C" w:rsidR="00670192" w:rsidRPr="001A20B1" w:rsidRDefault="00670192"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Aplicam-se também as obrigações do Contratante previstas no Termo de Referência. </w:t>
      </w:r>
    </w:p>
    <w:p w14:paraId="5991E8B0" w14:textId="398BA78B"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NONA - OBRIGAÇÕES DO CONTRATADO (</w:t>
      </w:r>
      <w:hyperlink r:id="rId18" w:anchor="art92" w:history="1">
        <w:r w:rsidRPr="001A20B1">
          <w:rPr>
            <w:rStyle w:val="Hyperlink"/>
            <w:rFonts w:ascii="Calibri" w:hAnsi="Calibri" w:cs="Calibri"/>
            <w:color w:val="000000" w:themeColor="text1"/>
            <w:sz w:val="24"/>
            <w:szCs w:val="24"/>
          </w:rPr>
          <w:t>art. 92, XIV, XVI e XVII)</w:t>
        </w:r>
      </w:hyperlink>
    </w:p>
    <w:p w14:paraId="66D9B8F6"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3DA75AAF"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pelos vícios e danos decorrentes do objeto, de acordo com o Código de Defesa do Consumidor (</w:t>
      </w:r>
      <w:hyperlink r:id="rId19" w:history="1">
        <w:r w:rsidRPr="001A20B1">
          <w:rPr>
            <w:rStyle w:val="Hyperlink"/>
            <w:rFonts w:ascii="Calibri" w:hAnsi="Calibri" w:cs="Calibri"/>
            <w:color w:val="000000" w:themeColor="text1"/>
            <w:sz w:val="24"/>
            <w:szCs w:val="24"/>
            <w:u w:val="none"/>
          </w:rPr>
          <w:t>Lei nº 8.078, de 1990</w:t>
        </w:r>
      </w:hyperlink>
      <w:r w:rsidRPr="001A20B1">
        <w:rPr>
          <w:rFonts w:ascii="Calibri" w:hAnsi="Calibri" w:cs="Calibri"/>
          <w:color w:val="000000" w:themeColor="text1"/>
          <w:sz w:val="24"/>
          <w:szCs w:val="24"/>
        </w:rPr>
        <w:t>);</w:t>
      </w:r>
    </w:p>
    <w:p w14:paraId="7F12485C"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Atender às determinações regulares emitidas pelo fiscal ou gestor do contrato ou autoridade superior (</w:t>
      </w:r>
      <w:hyperlink r:id="rId20" w:anchor="art137" w:history="1">
        <w:r w:rsidRPr="001A20B1">
          <w:rPr>
            <w:rStyle w:val="Hyperlink"/>
            <w:rFonts w:ascii="Calibri" w:hAnsi="Calibri" w:cs="Calibri"/>
            <w:color w:val="000000" w:themeColor="text1"/>
            <w:sz w:val="24"/>
            <w:szCs w:val="24"/>
            <w:u w:val="none"/>
          </w:rPr>
          <w:t>art. 137, II, da Lei n.º 14.133, de 2021</w:t>
        </w:r>
      </w:hyperlink>
      <w:r w:rsidRPr="001A20B1">
        <w:rPr>
          <w:rFonts w:ascii="Calibri" w:hAnsi="Calibri" w:cs="Calibri"/>
          <w:color w:val="000000" w:themeColor="text1"/>
          <w:sz w:val="24"/>
          <w:szCs w:val="24"/>
        </w:rPr>
        <w:t>) e prestar todo esclarecimento ou informação por eles solicitados;</w:t>
      </w:r>
    </w:p>
    <w:p w14:paraId="6B9FA8A1"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74D55DB1"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Quando não for possível a verificação da regularidade no Sistema de Cadastro de Fornecedores – SICAF, </w:t>
      </w:r>
      <w:r w:rsidR="00062E0E" w:rsidRPr="001A20B1">
        <w:rPr>
          <w:rFonts w:ascii="Calibri" w:hAnsi="Calibri" w:cs="Calibri"/>
          <w:color w:val="000000" w:themeColor="text1"/>
          <w:sz w:val="24"/>
          <w:szCs w:val="24"/>
        </w:rPr>
        <w:t>o contratado</w:t>
      </w:r>
      <w:r w:rsidRPr="001A20B1">
        <w:rPr>
          <w:rFonts w:ascii="Calibri" w:hAnsi="Calibri" w:cs="Calibri"/>
          <w:color w:val="000000" w:themeColor="text1"/>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Comunicar ao Fiscal do contrato, no prazo de 24 (vinte e quatro) horas, qualquer ocorrência anormal ou acidente que se verifique no local da execução do objeto contratual.</w:t>
      </w:r>
    </w:p>
    <w:p w14:paraId="1C48E932"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Manter durante toda a vigência do contrato, em compatibilidade com as obrigações assumidas, todas as condições exigidas para habilitação na licitação; </w:t>
      </w:r>
    </w:p>
    <w:p w14:paraId="5518944E" w14:textId="614BA16D" w:rsidR="00DC41DD" w:rsidRPr="001A20B1" w:rsidRDefault="00DC41DD" w:rsidP="001A20B1">
      <w:pPr>
        <w:pStyle w:val="Nivel2"/>
        <w:spacing w:line="360" w:lineRule="auto"/>
        <w:rPr>
          <w:rFonts w:ascii="Calibri" w:hAnsi="Calibri" w:cs="Calibri"/>
          <w:b/>
          <w:bCs/>
          <w:color w:val="000000" w:themeColor="text1"/>
          <w:sz w:val="24"/>
          <w:szCs w:val="24"/>
        </w:rPr>
      </w:pPr>
      <w:r w:rsidRPr="001A20B1">
        <w:rPr>
          <w:rFonts w:ascii="Calibri" w:hAnsi="Calibri" w:cs="Calibri"/>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history="1">
        <w:r w:rsidRPr="001A20B1">
          <w:rPr>
            <w:rStyle w:val="Hyperlink"/>
            <w:rFonts w:ascii="Calibri" w:hAnsi="Calibri" w:cs="Calibri"/>
            <w:color w:val="000000" w:themeColor="text1"/>
            <w:sz w:val="24"/>
            <w:szCs w:val="24"/>
            <w:u w:val="none"/>
          </w:rPr>
          <w:t>art. 116, da Lei n.º 14.133, de 2021</w:t>
        </w:r>
      </w:hyperlink>
      <w:r w:rsidRPr="001A20B1">
        <w:rPr>
          <w:rFonts w:ascii="Calibri" w:hAnsi="Calibri" w:cs="Calibri"/>
          <w:color w:val="000000" w:themeColor="text1"/>
          <w:sz w:val="24"/>
          <w:szCs w:val="24"/>
        </w:rPr>
        <w:t>);</w:t>
      </w:r>
    </w:p>
    <w:p w14:paraId="2AFE4DF4" w14:textId="2D7CCDEE"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Comprovar a reserva de cargos a que se refere a cláusula acima, no prazo fixado pelo fiscal do contrato, com a indicação dos empregados que preencheram as referidas vagas (</w:t>
      </w:r>
      <w:hyperlink r:id="rId22" w:anchor="art116" w:history="1">
        <w:r w:rsidRPr="001A20B1">
          <w:rPr>
            <w:rStyle w:val="Hyperlink"/>
            <w:rFonts w:ascii="Calibri" w:hAnsi="Calibri" w:cs="Calibri"/>
            <w:color w:val="000000" w:themeColor="text1"/>
            <w:sz w:val="24"/>
            <w:szCs w:val="24"/>
            <w:u w:val="none"/>
          </w:rPr>
          <w:t>art. 116, parágrafo único, da Lei n.º 14.133, de 2021</w:t>
        </w:r>
      </w:hyperlink>
      <w:r w:rsidRPr="001A20B1">
        <w:rPr>
          <w:rFonts w:ascii="Calibri" w:hAnsi="Calibri" w:cs="Calibri"/>
          <w:color w:val="000000" w:themeColor="text1"/>
          <w:sz w:val="24"/>
          <w:szCs w:val="24"/>
        </w:rPr>
        <w:t>);</w:t>
      </w:r>
    </w:p>
    <w:p w14:paraId="79014668"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  Guardar sigilo sobre todas as informações obtidas em decorrência do cumprimento do contrato; </w:t>
      </w:r>
    </w:p>
    <w:p w14:paraId="40F6E989" w14:textId="27F4FC8D"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history="1">
        <w:r w:rsidRPr="001A20B1">
          <w:rPr>
            <w:rStyle w:val="Hyperlink"/>
            <w:rFonts w:ascii="Calibri" w:hAnsi="Calibri" w:cs="Calibri"/>
            <w:color w:val="000000" w:themeColor="text1"/>
            <w:sz w:val="24"/>
            <w:szCs w:val="24"/>
            <w:u w:val="none"/>
          </w:rPr>
          <w:t>art. 124, II, d, da Lei nº 14.133, de 2021.</w:t>
        </w:r>
      </w:hyperlink>
    </w:p>
    <w:p w14:paraId="5B69FA05" w14:textId="77777777"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Cumprir, além dos postulados legais vigentes de âmbito federal, estadual ou municipal, as normas de segurança do contratante;</w:t>
      </w:r>
    </w:p>
    <w:p w14:paraId="0BA97613" w14:textId="77777777" w:rsidR="00DC41DD" w:rsidRPr="001A20B1" w:rsidRDefault="00DC41DD" w:rsidP="001A20B1">
      <w:pPr>
        <w:pStyle w:val="Nvel2-Red"/>
        <w:spacing w:line="360" w:lineRule="auto"/>
        <w:rPr>
          <w:rFonts w:ascii="Calibri" w:hAnsi="Calibri" w:cs="Calibri"/>
          <w:i w:val="0"/>
          <w:color w:val="000000" w:themeColor="text1"/>
          <w:sz w:val="24"/>
          <w:szCs w:val="24"/>
        </w:rPr>
      </w:pPr>
      <w:bookmarkStart w:id="0" w:name="_Ref118293001"/>
      <w:r w:rsidRPr="001A20B1">
        <w:rPr>
          <w:rFonts w:ascii="Calibri" w:hAnsi="Calibri" w:cs="Calibri"/>
          <w:i w:val="0"/>
          <w:color w:val="000000" w:themeColor="text1"/>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0CE89A96" w14:textId="77777777" w:rsidR="00DC41DD" w:rsidRPr="001A20B1" w:rsidRDefault="00DC41DD" w:rsidP="001A20B1">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Conduzir os trabalhos com estrita observância às normas da legislação pertinente, cumprindo as determinações dos Poderes Públicos, mantendo sempre limpo o local d</w:t>
      </w:r>
      <w:r w:rsidRPr="001A20B1">
        <w:rPr>
          <w:rFonts w:ascii="Calibri" w:hAnsi="Calibri" w:cs="Calibri"/>
          <w:i w:val="0"/>
          <w:color w:val="000000" w:themeColor="text1"/>
          <w:sz w:val="24"/>
          <w:szCs w:val="24"/>
          <w:lang w:eastAsia="en-US"/>
        </w:rPr>
        <w:t>e execução do objeto</w:t>
      </w:r>
      <w:r w:rsidRPr="001A20B1">
        <w:rPr>
          <w:rFonts w:ascii="Calibri" w:hAnsi="Calibri" w:cs="Calibri"/>
          <w:i w:val="0"/>
          <w:color w:val="000000" w:themeColor="text1"/>
          <w:sz w:val="24"/>
          <w:szCs w:val="24"/>
        </w:rPr>
        <w:t xml:space="preserve"> e nas melhores condições de segurança, higiene e disciplina.</w:t>
      </w:r>
    </w:p>
    <w:p w14:paraId="527F2211" w14:textId="77777777" w:rsidR="00DC41DD" w:rsidRPr="001A20B1" w:rsidRDefault="00DC41DD" w:rsidP="001A20B1">
      <w:pPr>
        <w:pStyle w:val="Nvel2-Red"/>
        <w:spacing w:line="360" w:lineRule="auto"/>
        <w:rPr>
          <w:rFonts w:ascii="Calibri" w:hAnsi="Calibri" w:cs="Calibri"/>
          <w:i w:val="0"/>
          <w:color w:val="000000" w:themeColor="text1"/>
          <w:sz w:val="24"/>
          <w:szCs w:val="24"/>
        </w:rPr>
      </w:pPr>
      <w:r w:rsidRPr="001A20B1">
        <w:rPr>
          <w:rFonts w:ascii="Calibri" w:hAnsi="Calibri" w:cs="Calibri"/>
          <w:i w:val="0"/>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1A20B1" w:rsidRDefault="00DC41DD" w:rsidP="001A20B1">
      <w:pPr>
        <w:pStyle w:val="Nvel2-Red"/>
        <w:spacing w:line="360" w:lineRule="auto"/>
        <w:rPr>
          <w:rFonts w:ascii="Calibri" w:hAnsi="Calibri" w:cs="Calibri"/>
          <w:i w:val="0"/>
          <w:color w:val="000000" w:themeColor="text1"/>
          <w:sz w:val="24"/>
          <w:szCs w:val="24"/>
        </w:rPr>
      </w:pPr>
      <w:bookmarkStart w:id="1" w:name="_Ref118293030"/>
      <w:r w:rsidRPr="001A20B1">
        <w:rPr>
          <w:rFonts w:ascii="Calibri" w:hAnsi="Calibri" w:cs="Calibri"/>
          <w:i w:val="0"/>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6C10D729" w14:textId="77777777" w:rsidR="00633C4B" w:rsidRPr="001A20B1" w:rsidRDefault="00670192" w:rsidP="001A20B1">
      <w:pPr>
        <w:pStyle w:val="Nivel2"/>
        <w:spacing w:line="360" w:lineRule="auto"/>
        <w:rPr>
          <w:rFonts w:ascii="Calibri" w:hAnsi="Calibri" w:cs="Calibri"/>
          <w:sz w:val="24"/>
          <w:szCs w:val="24"/>
        </w:rPr>
      </w:pPr>
      <w:r w:rsidRPr="001A20B1">
        <w:rPr>
          <w:rFonts w:ascii="Calibri" w:hAnsi="Calibri" w:cs="Calibri"/>
          <w:color w:val="000000" w:themeColor="text1"/>
          <w:sz w:val="24"/>
          <w:szCs w:val="24"/>
        </w:rPr>
        <w:t xml:space="preserve">Aplicam-se também as obrigações do Contratado previstas no Termo de Referência. </w:t>
      </w:r>
    </w:p>
    <w:p w14:paraId="716A6093" w14:textId="74967FB4" w:rsidR="00A503B8" w:rsidRPr="001A20B1" w:rsidRDefault="00A503B8" w:rsidP="001A20B1">
      <w:pPr>
        <w:pStyle w:val="Nivel01"/>
        <w:spacing w:line="360" w:lineRule="auto"/>
        <w:rPr>
          <w:rFonts w:ascii="Calibri" w:hAnsi="Calibri" w:cs="Calibri"/>
          <w:sz w:val="24"/>
          <w:szCs w:val="24"/>
        </w:rPr>
      </w:pPr>
      <w:r w:rsidRPr="001A20B1">
        <w:rPr>
          <w:rFonts w:ascii="Calibri" w:hAnsi="Calibri" w:cs="Calibri"/>
          <w:sz w:val="24"/>
          <w:szCs w:val="24"/>
        </w:rPr>
        <w:t xml:space="preserve">DO RECEBIMENTO DO OBJETO </w:t>
      </w:r>
    </w:p>
    <w:p w14:paraId="3CA82B05" w14:textId="3079349A" w:rsidR="00BF0F34" w:rsidRPr="001A20B1"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 xml:space="preserve">O bem poderá ser rejeitado, no todo ou em parte, quando em desacordo com as especificações constantes no Termo de Referência, devendo ser </w:t>
      </w:r>
      <w:r w:rsidRPr="001A20B1">
        <w:rPr>
          <w:rFonts w:ascii="Calibri" w:hAnsi="Calibri" w:cs="Calibri"/>
          <w:b/>
          <w:bCs/>
          <w:sz w:val="24"/>
          <w:szCs w:val="24"/>
        </w:rPr>
        <w:t xml:space="preserve">substituído no prazo de </w:t>
      </w:r>
      <w:r w:rsidR="008A441A">
        <w:rPr>
          <w:rFonts w:ascii="Calibri" w:hAnsi="Calibri" w:cs="Calibri"/>
          <w:b/>
          <w:bCs/>
          <w:sz w:val="24"/>
          <w:szCs w:val="24"/>
        </w:rPr>
        <w:t>10</w:t>
      </w:r>
      <w:r w:rsidRPr="001A20B1">
        <w:rPr>
          <w:rFonts w:ascii="Calibri" w:hAnsi="Calibri" w:cs="Calibri"/>
          <w:b/>
          <w:bCs/>
          <w:sz w:val="24"/>
          <w:szCs w:val="24"/>
        </w:rPr>
        <w:t xml:space="preserve"> (</w:t>
      </w:r>
      <w:r w:rsidR="008A441A">
        <w:rPr>
          <w:rFonts w:ascii="Calibri" w:hAnsi="Calibri" w:cs="Calibri"/>
          <w:b/>
          <w:bCs/>
          <w:sz w:val="24"/>
          <w:szCs w:val="24"/>
        </w:rPr>
        <w:t>dez)</w:t>
      </w:r>
      <w:r w:rsidR="00633C4B" w:rsidRPr="001A20B1">
        <w:rPr>
          <w:rFonts w:ascii="Calibri" w:hAnsi="Calibri" w:cs="Calibri"/>
          <w:b/>
          <w:bCs/>
          <w:sz w:val="24"/>
          <w:szCs w:val="24"/>
        </w:rPr>
        <w:t xml:space="preserve"> </w:t>
      </w:r>
      <w:r w:rsidR="008A441A">
        <w:rPr>
          <w:rFonts w:ascii="Calibri" w:hAnsi="Calibri" w:cs="Calibri"/>
          <w:b/>
          <w:bCs/>
          <w:sz w:val="24"/>
          <w:szCs w:val="24"/>
        </w:rPr>
        <w:t>dias</w:t>
      </w:r>
      <w:r w:rsidR="00633C4B" w:rsidRPr="001A20B1">
        <w:rPr>
          <w:rFonts w:ascii="Calibri" w:hAnsi="Calibri" w:cs="Calibri"/>
          <w:b/>
          <w:bCs/>
          <w:sz w:val="24"/>
          <w:szCs w:val="24"/>
        </w:rPr>
        <w:t xml:space="preserve"> corridas</w:t>
      </w:r>
      <w:r w:rsidR="00633C4B" w:rsidRPr="001A20B1">
        <w:rPr>
          <w:rFonts w:ascii="Calibri" w:hAnsi="Calibri" w:cs="Calibri"/>
          <w:sz w:val="24"/>
          <w:szCs w:val="24"/>
        </w:rPr>
        <w:t xml:space="preserve"> </w:t>
      </w:r>
      <w:r w:rsidRPr="001A20B1">
        <w:rPr>
          <w:rFonts w:ascii="Calibri" w:hAnsi="Calibri" w:cs="Calibri"/>
          <w:sz w:val="24"/>
          <w:szCs w:val="24"/>
        </w:rPr>
        <w:t>às custas do fornecedor, sob pena de aplicação das penalidades previstas neste ato convocatório.</w:t>
      </w:r>
      <w:r w:rsidR="00BF0F34" w:rsidRPr="001A20B1">
        <w:rPr>
          <w:rFonts w:ascii="Calibri" w:hAnsi="Calibri" w:cs="Calibri"/>
          <w:sz w:val="24"/>
          <w:szCs w:val="24"/>
        </w:rPr>
        <w:t xml:space="preserve"> </w:t>
      </w:r>
    </w:p>
    <w:p w14:paraId="2470A024" w14:textId="48E53E12" w:rsidR="00BF0F34" w:rsidRPr="001A20B1" w:rsidRDefault="00BF0F34" w:rsidP="001A20B1">
      <w:pPr>
        <w:pStyle w:val="Nivel2"/>
        <w:spacing w:line="360" w:lineRule="auto"/>
        <w:rPr>
          <w:rFonts w:ascii="Calibri" w:hAnsi="Calibri" w:cs="Calibri"/>
          <w:b/>
          <w:bCs/>
          <w:sz w:val="24"/>
          <w:szCs w:val="24"/>
        </w:rPr>
      </w:pPr>
      <w:r w:rsidRPr="001A20B1">
        <w:rPr>
          <w:rFonts w:ascii="Calibri" w:hAnsi="Calibri" w:cs="Calibri"/>
          <w:sz w:val="24"/>
          <w:szCs w:val="24"/>
          <w:lang w:eastAsia="en-US"/>
        </w:rPr>
        <w:t xml:space="preserve">O prazo para execução do objeto será de </w:t>
      </w:r>
      <w:r w:rsidR="0025216C">
        <w:rPr>
          <w:rFonts w:ascii="Calibri" w:hAnsi="Calibri" w:cs="Calibri"/>
          <w:b/>
          <w:bCs/>
          <w:sz w:val="24"/>
          <w:szCs w:val="24"/>
          <w:lang w:eastAsia="en-US"/>
        </w:rPr>
        <w:t>20</w:t>
      </w:r>
      <w:r w:rsidRPr="001A20B1">
        <w:rPr>
          <w:rFonts w:ascii="Calibri" w:hAnsi="Calibri" w:cs="Calibri"/>
          <w:b/>
          <w:bCs/>
          <w:sz w:val="24"/>
          <w:szCs w:val="24"/>
          <w:lang w:eastAsia="en-US"/>
        </w:rPr>
        <w:t xml:space="preserve"> (</w:t>
      </w:r>
      <w:r w:rsidR="0025216C">
        <w:rPr>
          <w:rFonts w:ascii="Calibri" w:hAnsi="Calibri" w:cs="Calibri"/>
          <w:b/>
          <w:bCs/>
          <w:sz w:val="24"/>
          <w:szCs w:val="24"/>
          <w:lang w:eastAsia="en-US"/>
        </w:rPr>
        <w:t>vinte</w:t>
      </w:r>
      <w:r w:rsidRPr="001A20B1">
        <w:rPr>
          <w:rFonts w:ascii="Calibri" w:hAnsi="Calibri" w:cs="Calibri"/>
          <w:b/>
          <w:bCs/>
          <w:sz w:val="24"/>
          <w:szCs w:val="24"/>
          <w:lang w:eastAsia="en-US"/>
        </w:rPr>
        <w:t>) dias corridos</w:t>
      </w:r>
      <w:r w:rsidRPr="001A20B1">
        <w:rPr>
          <w:rFonts w:ascii="Calibri" w:hAnsi="Calibri" w:cs="Calibri"/>
          <w:sz w:val="24"/>
          <w:szCs w:val="24"/>
          <w:lang w:eastAsia="en-US"/>
        </w:rPr>
        <w:t xml:space="preserve">, a partir da assinatura do contrato. </w:t>
      </w:r>
    </w:p>
    <w:p w14:paraId="6375CA8C" w14:textId="109E5006" w:rsidR="00A503B8" w:rsidRPr="001A20B1"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força maior, que também deverão ser comunicadas. </w:t>
      </w:r>
    </w:p>
    <w:p w14:paraId="1968087A" w14:textId="3B7755D2" w:rsidR="00A503B8" w:rsidRPr="001A20B1"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As entregas que têm previsão aproximada de uma entrega por mês, durante a vigência da Ata de Registro de Preços, devem ser acordadas as datas entre o fornecedor e a prefeitura.</w:t>
      </w:r>
    </w:p>
    <w:p w14:paraId="142828B6" w14:textId="77777777" w:rsidR="00A503B8" w:rsidRPr="001A20B1"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 xml:space="preserve">O transporte dos produtos deverá obedecer à legislação vigente no tocante ao transporte de cargas perigosas (se for o caso) ou afins, uma vez que correrá por conta do licitante vencedor qualquer responsabilidade civil no caso de acidentes. </w:t>
      </w:r>
    </w:p>
    <w:p w14:paraId="17BE3678" w14:textId="4ED31DB9" w:rsidR="00A503B8" w:rsidRPr="002B2D7D" w:rsidRDefault="00A503B8" w:rsidP="001A20B1">
      <w:pPr>
        <w:pStyle w:val="Nivel2"/>
        <w:spacing w:line="360" w:lineRule="auto"/>
        <w:rPr>
          <w:rFonts w:ascii="Calibri" w:hAnsi="Calibri" w:cs="Calibri"/>
          <w:b/>
          <w:bCs/>
          <w:sz w:val="24"/>
          <w:szCs w:val="24"/>
        </w:rPr>
      </w:pPr>
      <w:r w:rsidRPr="001A20B1">
        <w:rPr>
          <w:rFonts w:ascii="Calibri" w:hAnsi="Calibri" w:cs="Calibri"/>
          <w:sz w:val="24"/>
          <w:szCs w:val="24"/>
        </w:rPr>
        <w:t xml:space="preserve">O Município de Viçosa se resguarda do direito de fazer verificações in loco ou testes junto às empresas vencedoras caso julguem necessário. </w:t>
      </w:r>
    </w:p>
    <w:p w14:paraId="48E93F9C" w14:textId="06373B47"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PRIMEIRA – INFRAÇÕES E SANÇÕES ADMINISTRATIVAS (</w:t>
      </w:r>
      <w:hyperlink r:id="rId24" w:anchor="art92" w:history="1">
        <w:r w:rsidRPr="001A20B1">
          <w:rPr>
            <w:rStyle w:val="Hyperlink"/>
            <w:rFonts w:ascii="Calibri" w:hAnsi="Calibri" w:cs="Calibri"/>
            <w:color w:val="000000" w:themeColor="text1"/>
            <w:sz w:val="24"/>
            <w:szCs w:val="24"/>
          </w:rPr>
          <w:t>art. 92, XIV</w:t>
        </w:r>
      </w:hyperlink>
      <w:r w:rsidRPr="001A20B1">
        <w:rPr>
          <w:rFonts w:ascii="Calibri" w:hAnsi="Calibri" w:cs="Calibri"/>
          <w:color w:val="000000" w:themeColor="text1"/>
          <w:sz w:val="24"/>
          <w:szCs w:val="24"/>
        </w:rPr>
        <w:t>)</w:t>
      </w:r>
    </w:p>
    <w:p w14:paraId="056C5C0F"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Comete infração administrativa, nos termos da lei, o licitante que, com dolo ou culpa: </w:t>
      </w:r>
    </w:p>
    <w:p w14:paraId="291455EF" w14:textId="77777777" w:rsidR="001D3F4C" w:rsidRPr="001A20B1" w:rsidRDefault="001D3F4C" w:rsidP="001A20B1">
      <w:pPr>
        <w:pStyle w:val="Nivel3"/>
        <w:spacing w:line="360" w:lineRule="auto"/>
        <w:ind w:left="0"/>
        <w:rPr>
          <w:rFonts w:ascii="Calibri" w:hAnsi="Calibri" w:cs="Calibri"/>
          <w:sz w:val="24"/>
          <w:szCs w:val="24"/>
        </w:rPr>
      </w:pPr>
      <w:bookmarkStart w:id="2" w:name="_Ref114668085"/>
      <w:bookmarkStart w:id="3" w:name="_Hlk114652595"/>
      <w:r w:rsidRPr="001A20B1">
        <w:rPr>
          <w:rFonts w:ascii="Calibri" w:hAnsi="Calibri" w:cs="Calibri"/>
          <w:sz w:val="24"/>
          <w:szCs w:val="24"/>
        </w:rPr>
        <w:t>Deixar de entregar a documentação exigida para o certame ou não entregar qualquer documento que tenha sido solicitado pelo Agente de Contratação/Comissão durante o certame;</w:t>
      </w:r>
      <w:bookmarkEnd w:id="2"/>
    </w:p>
    <w:p w14:paraId="0C318B4B" w14:textId="77777777" w:rsidR="001D3F4C" w:rsidRPr="001A20B1" w:rsidRDefault="001D3F4C" w:rsidP="001A20B1">
      <w:pPr>
        <w:pStyle w:val="Nivel3"/>
        <w:spacing w:line="360" w:lineRule="auto"/>
        <w:ind w:left="0"/>
        <w:rPr>
          <w:rFonts w:ascii="Calibri" w:hAnsi="Calibri" w:cs="Calibri"/>
          <w:sz w:val="24"/>
          <w:szCs w:val="24"/>
        </w:rPr>
      </w:pPr>
      <w:bookmarkStart w:id="4" w:name="_Ref114668108"/>
      <w:r w:rsidRPr="001A20B1">
        <w:rPr>
          <w:rFonts w:ascii="Calibri" w:hAnsi="Calibri" w:cs="Calibri"/>
          <w:sz w:val="24"/>
          <w:szCs w:val="24"/>
        </w:rPr>
        <w:t>Salvo em decorrência de fato superveniente devidamente justificado, não mantiver a proposta em especial quando:</w:t>
      </w:r>
      <w:bookmarkEnd w:id="4"/>
    </w:p>
    <w:p w14:paraId="63B96B13"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Não enviar a proposta adequada ao último lance ofertado ou após a negociação; </w:t>
      </w:r>
    </w:p>
    <w:p w14:paraId="5B4DA5E5"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Recusar-se a enviar o detalhamento da proposta quando exigível; </w:t>
      </w:r>
    </w:p>
    <w:p w14:paraId="4CE234E8"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Pedir para ser desclassificado quando encerrada a etapa competitiva; </w:t>
      </w:r>
    </w:p>
    <w:p w14:paraId="1D1485A5"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Quando houver a exigência da entrega de amostra deixar de apresenta-la; ou</w:t>
      </w:r>
    </w:p>
    <w:p w14:paraId="3757CADB"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Quando houver a exigência da entrega de amostra, apresentar proposta ou amostra em desacordo com as especificações do edital; </w:t>
      </w:r>
    </w:p>
    <w:p w14:paraId="3E0E0B13" w14:textId="77777777" w:rsidR="001D3F4C" w:rsidRPr="001A20B1" w:rsidRDefault="001D3F4C" w:rsidP="001A20B1">
      <w:pPr>
        <w:pStyle w:val="Nivel3"/>
        <w:spacing w:line="360" w:lineRule="auto"/>
        <w:ind w:left="0"/>
        <w:rPr>
          <w:rFonts w:ascii="Calibri" w:hAnsi="Calibri" w:cs="Calibri"/>
          <w:sz w:val="24"/>
          <w:szCs w:val="24"/>
        </w:rPr>
      </w:pPr>
      <w:bookmarkStart w:id="5" w:name="_Ref114668139"/>
      <w:r w:rsidRPr="001A20B1">
        <w:rPr>
          <w:rFonts w:ascii="Calibri" w:hAnsi="Calibri" w:cs="Calibri"/>
          <w:sz w:val="24"/>
          <w:szCs w:val="24"/>
        </w:rPr>
        <w:t>Não celebrar o contrato ou não entregar a documentação exigida para a contratação, quando convocado dentro do prazo de validade de sua proposta;</w:t>
      </w:r>
      <w:bookmarkEnd w:id="5"/>
    </w:p>
    <w:p w14:paraId="3BCBB7BC"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Recusar-se, sem justificativa, a assinar o contrato ou a ata de registro de preço, ou a aceitar ou retirar o instrumento equivalente no prazo estabelecido pela Administração;</w:t>
      </w:r>
    </w:p>
    <w:p w14:paraId="11548D5A" w14:textId="77777777" w:rsidR="001D3F4C" w:rsidRPr="001A20B1" w:rsidRDefault="001D3F4C" w:rsidP="001A20B1">
      <w:pPr>
        <w:pStyle w:val="Nivel3"/>
        <w:spacing w:line="360" w:lineRule="auto"/>
        <w:ind w:left="0"/>
        <w:rPr>
          <w:rFonts w:ascii="Calibri" w:hAnsi="Calibri" w:cs="Calibri"/>
          <w:sz w:val="24"/>
          <w:szCs w:val="24"/>
        </w:rPr>
      </w:pPr>
      <w:bookmarkStart w:id="6" w:name="_Ref114668249"/>
      <w:r w:rsidRPr="001A20B1">
        <w:rPr>
          <w:rFonts w:ascii="Calibri" w:hAnsi="Calibri" w:cs="Calibri"/>
          <w:sz w:val="24"/>
          <w:szCs w:val="24"/>
        </w:rPr>
        <w:t>Apresentar declaração ou documentação falsa exigida para o certame ou prestar declaração falsa durante a licitação</w:t>
      </w:r>
      <w:bookmarkEnd w:id="6"/>
    </w:p>
    <w:p w14:paraId="73BF784E" w14:textId="77777777" w:rsidR="001D3F4C" w:rsidRPr="001A20B1" w:rsidRDefault="001D3F4C" w:rsidP="001A20B1">
      <w:pPr>
        <w:pStyle w:val="Nivel3"/>
        <w:spacing w:line="360" w:lineRule="auto"/>
        <w:ind w:left="0"/>
        <w:rPr>
          <w:rFonts w:ascii="Calibri" w:hAnsi="Calibri" w:cs="Calibri"/>
          <w:sz w:val="24"/>
          <w:szCs w:val="24"/>
        </w:rPr>
      </w:pPr>
      <w:bookmarkStart w:id="7" w:name="_Ref114668245"/>
      <w:r w:rsidRPr="001A20B1">
        <w:rPr>
          <w:rFonts w:ascii="Calibri" w:hAnsi="Calibri" w:cs="Calibri"/>
          <w:sz w:val="24"/>
          <w:szCs w:val="24"/>
        </w:rPr>
        <w:t>Fraudar a licitação</w:t>
      </w:r>
      <w:bookmarkEnd w:id="7"/>
    </w:p>
    <w:p w14:paraId="13773489" w14:textId="77777777" w:rsidR="001D3F4C" w:rsidRPr="001A20B1" w:rsidRDefault="001D3F4C" w:rsidP="001A20B1">
      <w:pPr>
        <w:pStyle w:val="Nivel3"/>
        <w:spacing w:line="360" w:lineRule="auto"/>
        <w:ind w:left="0"/>
        <w:rPr>
          <w:rFonts w:ascii="Calibri" w:hAnsi="Calibri" w:cs="Calibri"/>
          <w:sz w:val="24"/>
          <w:szCs w:val="24"/>
        </w:rPr>
      </w:pPr>
      <w:bookmarkStart w:id="8" w:name="_Ref114668247"/>
      <w:r w:rsidRPr="001A20B1">
        <w:rPr>
          <w:rFonts w:ascii="Calibri" w:hAnsi="Calibri" w:cs="Calibri"/>
          <w:sz w:val="24"/>
          <w:szCs w:val="24"/>
        </w:rPr>
        <w:t>Comportar-se de modo inidôneo ou cometer fraude de qualquer natureza, em especial quando:</w:t>
      </w:r>
      <w:bookmarkEnd w:id="8"/>
    </w:p>
    <w:p w14:paraId="5F272A55"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Induzir deliberadamente a erro no julgamento; </w:t>
      </w:r>
    </w:p>
    <w:p w14:paraId="7C8FF26A" w14:textId="77777777" w:rsidR="001D3F4C" w:rsidRPr="001A20B1" w:rsidRDefault="001D3F4C" w:rsidP="001A20B1">
      <w:pPr>
        <w:pStyle w:val="Nivel4"/>
        <w:spacing w:line="360" w:lineRule="auto"/>
        <w:ind w:left="0"/>
        <w:rPr>
          <w:rFonts w:ascii="Calibri" w:hAnsi="Calibri" w:cs="Calibri"/>
          <w:sz w:val="24"/>
          <w:szCs w:val="24"/>
        </w:rPr>
      </w:pPr>
      <w:r w:rsidRPr="001A20B1">
        <w:rPr>
          <w:rFonts w:ascii="Calibri" w:hAnsi="Calibri" w:cs="Calibri"/>
          <w:sz w:val="24"/>
          <w:szCs w:val="24"/>
        </w:rPr>
        <w:t xml:space="preserve">Quando houver a exigência da entrega de amostra, apresentar amostra falsificada ou deteriorada; </w:t>
      </w:r>
    </w:p>
    <w:p w14:paraId="3953D028" w14:textId="77777777" w:rsidR="001D3F4C" w:rsidRPr="001A20B1" w:rsidRDefault="001D3F4C" w:rsidP="001A20B1">
      <w:pPr>
        <w:pStyle w:val="Nivel3"/>
        <w:spacing w:line="360" w:lineRule="auto"/>
        <w:ind w:left="0"/>
        <w:rPr>
          <w:rFonts w:ascii="Calibri" w:hAnsi="Calibri" w:cs="Calibri"/>
          <w:sz w:val="24"/>
          <w:szCs w:val="24"/>
        </w:rPr>
      </w:pPr>
      <w:bookmarkStart w:id="9" w:name="_Ref114668251"/>
      <w:r w:rsidRPr="001A20B1">
        <w:rPr>
          <w:rFonts w:ascii="Calibri" w:hAnsi="Calibri" w:cs="Calibri"/>
          <w:sz w:val="24"/>
          <w:szCs w:val="24"/>
        </w:rPr>
        <w:t>Praticar atos ilícitos com vistas a frustrar os objetivos da licitação</w:t>
      </w:r>
      <w:bookmarkEnd w:id="9"/>
    </w:p>
    <w:p w14:paraId="5F656DEA" w14:textId="77777777" w:rsidR="001D3F4C" w:rsidRPr="001A20B1" w:rsidRDefault="001D3F4C" w:rsidP="001A20B1">
      <w:pPr>
        <w:pStyle w:val="Nivel3"/>
        <w:spacing w:line="360" w:lineRule="auto"/>
        <w:ind w:left="0"/>
        <w:rPr>
          <w:rFonts w:ascii="Calibri" w:hAnsi="Calibri" w:cs="Calibri"/>
          <w:sz w:val="24"/>
          <w:szCs w:val="24"/>
        </w:rPr>
      </w:pPr>
      <w:bookmarkStart w:id="10" w:name="_Ref114668252"/>
      <w:r w:rsidRPr="001A20B1">
        <w:rPr>
          <w:rFonts w:ascii="Calibri" w:hAnsi="Calibri" w:cs="Calibri"/>
          <w:sz w:val="24"/>
          <w:szCs w:val="24"/>
        </w:rPr>
        <w:t xml:space="preserve">Praticar ato lesivo previsto no </w:t>
      </w:r>
      <w:r w:rsidRPr="001A20B1">
        <w:rPr>
          <w:rFonts w:ascii="Calibri" w:hAnsi="Calibri" w:cs="Calibri"/>
          <w:position w:val="-1"/>
          <w:sz w:val="24"/>
          <w:szCs w:val="24"/>
        </w:rPr>
        <w:t>art. 5º da Lei n.º 12.846, de 2013</w:t>
      </w:r>
      <w:r w:rsidRPr="001A20B1">
        <w:rPr>
          <w:rFonts w:ascii="Calibri" w:hAnsi="Calibri" w:cs="Calibri"/>
          <w:sz w:val="24"/>
          <w:szCs w:val="24"/>
        </w:rPr>
        <w:t>.</w:t>
      </w:r>
      <w:bookmarkEnd w:id="10"/>
    </w:p>
    <w:bookmarkEnd w:id="3"/>
    <w:p w14:paraId="51368C9D"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Com fulcro na </w:t>
      </w:r>
      <w:r w:rsidRPr="001A20B1">
        <w:rPr>
          <w:rFonts w:ascii="Calibri" w:hAnsi="Calibri" w:cs="Calibri"/>
          <w:position w:val="-1"/>
          <w:sz w:val="24"/>
          <w:szCs w:val="24"/>
        </w:rPr>
        <w:t>Lei nº 14.133, de 2021</w:t>
      </w:r>
      <w:r w:rsidRPr="001A20B1">
        <w:rPr>
          <w:rFonts w:ascii="Calibri" w:hAnsi="Calibri" w:cs="Calibri"/>
          <w:sz w:val="24"/>
          <w:szCs w:val="24"/>
        </w:rPr>
        <w:t xml:space="preserve">, a Administração poderá, garantida a prévia defesa, aplicar aos licitantes e/ou adjudicatários as seguintes sanções, sem prejuízo das responsabilidades civil e criminal: </w:t>
      </w:r>
    </w:p>
    <w:p w14:paraId="34BD3E60"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 xml:space="preserve">Advertência; </w:t>
      </w:r>
    </w:p>
    <w:p w14:paraId="5B0EAC76"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Multa;</w:t>
      </w:r>
    </w:p>
    <w:p w14:paraId="5CFAFE90"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Impedimento de licitar e contratar; e</w:t>
      </w:r>
    </w:p>
    <w:p w14:paraId="2404B008"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Declaração de inidoneidade para licitar ou contratar, enquanto perdurarem os motivos determinantes da punição ou até que seja promovida sua reabilitação perante a própria autoridade que aplicou a penalidade.</w:t>
      </w:r>
    </w:p>
    <w:p w14:paraId="62E1F4F3"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Na aplicação das sanções serão considerados:</w:t>
      </w:r>
    </w:p>
    <w:p w14:paraId="117F0A83"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A natureza e a gravidade da infração cometida.</w:t>
      </w:r>
    </w:p>
    <w:p w14:paraId="51C2FD35"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As peculiaridades do caso concreto;</w:t>
      </w:r>
    </w:p>
    <w:p w14:paraId="4078CE3E"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As circunstâncias agravantes ou atenuantes;</w:t>
      </w:r>
    </w:p>
    <w:p w14:paraId="758D0141"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Os danos que dela provierem para a Administração Pública;</w:t>
      </w:r>
    </w:p>
    <w:p w14:paraId="3D76078F" w14:textId="777777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A implantação ou o aperfeiçoamento de programa de integridade, conforme normas e orientações dos órgãos de controle.</w:t>
      </w:r>
    </w:p>
    <w:p w14:paraId="740CD6FB"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A multa será recolhida no percentual de 15% incidente sobre o valor do contrato licitado, recolhida no prazo máximo de até </w:t>
      </w:r>
      <w:r w:rsidRPr="001A20B1">
        <w:rPr>
          <w:rFonts w:ascii="Calibri" w:hAnsi="Calibri" w:cs="Calibri"/>
          <w:b/>
          <w:bCs/>
          <w:sz w:val="24"/>
          <w:szCs w:val="24"/>
        </w:rPr>
        <w:t>10</w:t>
      </w:r>
      <w:r w:rsidRPr="001A20B1">
        <w:rPr>
          <w:rFonts w:ascii="Calibri" w:hAnsi="Calibri" w:cs="Calibri"/>
          <w:sz w:val="24"/>
          <w:szCs w:val="24"/>
        </w:rPr>
        <w:t xml:space="preserve"> </w:t>
      </w:r>
      <w:r w:rsidRPr="001A20B1">
        <w:rPr>
          <w:rFonts w:ascii="Calibri" w:hAnsi="Calibri" w:cs="Calibri"/>
          <w:b/>
          <w:bCs/>
          <w:color w:val="auto"/>
          <w:sz w:val="24"/>
          <w:szCs w:val="24"/>
        </w:rPr>
        <w:t>(dez) dias</w:t>
      </w:r>
      <w:r w:rsidRPr="001A20B1">
        <w:rPr>
          <w:rFonts w:ascii="Calibri" w:hAnsi="Calibri" w:cs="Calibri"/>
          <w:color w:val="FF0000"/>
          <w:sz w:val="24"/>
          <w:szCs w:val="24"/>
        </w:rPr>
        <w:t xml:space="preserve"> </w:t>
      </w:r>
      <w:r w:rsidRPr="001A20B1">
        <w:rPr>
          <w:rFonts w:ascii="Calibri" w:hAnsi="Calibri" w:cs="Calibri"/>
          <w:sz w:val="24"/>
          <w:szCs w:val="24"/>
        </w:rPr>
        <w:t xml:space="preserve">úteis, a contar da comunicação oficial. </w:t>
      </w:r>
    </w:p>
    <w:p w14:paraId="2BA059D0" w14:textId="71CFD7EA" w:rsidR="001D3F4C" w:rsidRPr="001A20B1" w:rsidRDefault="001D3F4C" w:rsidP="001A20B1">
      <w:pPr>
        <w:pStyle w:val="Nivel3"/>
        <w:spacing w:line="360" w:lineRule="auto"/>
        <w:ind w:left="0"/>
        <w:rPr>
          <w:rFonts w:ascii="Calibri" w:hAnsi="Calibri" w:cs="Calibri"/>
          <w:color w:val="auto"/>
          <w:sz w:val="24"/>
          <w:szCs w:val="24"/>
        </w:rPr>
      </w:pPr>
      <w:bookmarkStart w:id="11" w:name="_Hlk113876035"/>
      <w:r w:rsidRPr="001A20B1">
        <w:rPr>
          <w:rFonts w:ascii="Calibri" w:hAnsi="Calibri" w:cs="Calibri"/>
          <w:sz w:val="24"/>
          <w:szCs w:val="24"/>
        </w:rPr>
        <w:t xml:space="preserve">Para as infrações previstas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_Ref114668085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2B2D7D">
        <w:rPr>
          <w:rFonts w:ascii="Calibri" w:hAnsi="Calibri" w:cs="Calibri"/>
          <w:sz w:val="24"/>
          <w:szCs w:val="24"/>
        </w:rPr>
        <w:t>11.1.1</w:t>
      </w:r>
      <w:r w:rsidRPr="001A20B1">
        <w:rPr>
          <w:rFonts w:ascii="Calibri" w:hAnsi="Calibri" w:cs="Calibri"/>
          <w:sz w:val="24"/>
          <w:szCs w:val="24"/>
        </w:rPr>
        <w:fldChar w:fldCharType="end"/>
      </w:r>
      <w:r w:rsidRPr="001A20B1">
        <w:rPr>
          <w:rFonts w:ascii="Calibri" w:hAnsi="Calibri" w:cs="Calibri"/>
          <w:sz w:val="24"/>
          <w:szCs w:val="24"/>
        </w:rPr>
        <w:t xml:space="preserve"> 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_Ref114668108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2B2D7D">
        <w:rPr>
          <w:rFonts w:ascii="Calibri" w:hAnsi="Calibri" w:cs="Calibri"/>
          <w:sz w:val="24"/>
          <w:szCs w:val="24"/>
        </w:rPr>
        <w:t>11.1.2</w:t>
      </w:r>
      <w:r w:rsidRPr="001A20B1">
        <w:rPr>
          <w:rFonts w:ascii="Calibri" w:hAnsi="Calibri" w:cs="Calibri"/>
          <w:sz w:val="24"/>
          <w:szCs w:val="24"/>
        </w:rPr>
        <w:fldChar w:fldCharType="end"/>
      </w:r>
      <w:r w:rsidRPr="001A20B1">
        <w:rPr>
          <w:rFonts w:ascii="Calibri" w:hAnsi="Calibri" w:cs="Calibri"/>
          <w:sz w:val="24"/>
          <w:szCs w:val="24"/>
        </w:rPr>
        <w:t xml:space="preserve">, a multa será </w:t>
      </w:r>
      <w:r w:rsidRPr="001A20B1">
        <w:rPr>
          <w:rFonts w:ascii="Calibri" w:hAnsi="Calibri" w:cs="Calibri"/>
          <w:color w:val="auto"/>
          <w:sz w:val="24"/>
          <w:szCs w:val="24"/>
        </w:rPr>
        <w:t>de 15% (quinze por cento) do valor do contrato licitado.</w:t>
      </w:r>
    </w:p>
    <w:p w14:paraId="41A25981" w14:textId="557D3F78" w:rsidR="001D3F4C" w:rsidRPr="001A20B1" w:rsidRDefault="001D3F4C" w:rsidP="001A20B1">
      <w:pPr>
        <w:pStyle w:val="Nivel3"/>
        <w:spacing w:line="360" w:lineRule="auto"/>
        <w:ind w:left="0"/>
        <w:rPr>
          <w:rFonts w:ascii="Calibri" w:hAnsi="Calibri" w:cs="Calibri"/>
          <w:color w:val="auto"/>
          <w:sz w:val="24"/>
          <w:szCs w:val="24"/>
        </w:rPr>
      </w:pPr>
      <w:r w:rsidRPr="001A20B1">
        <w:rPr>
          <w:rFonts w:ascii="Calibri" w:hAnsi="Calibri" w:cs="Calibri"/>
          <w:sz w:val="24"/>
          <w:szCs w:val="24"/>
        </w:rPr>
        <w:t xml:space="preserve">Para as infrações previstas no item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2B2D7D">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xml:space="preserve">, a multa será </w:t>
      </w:r>
      <w:r w:rsidRPr="001A20B1">
        <w:rPr>
          <w:rFonts w:ascii="Calibri" w:hAnsi="Calibri" w:cs="Calibri"/>
          <w:color w:val="auto"/>
          <w:sz w:val="24"/>
          <w:szCs w:val="24"/>
        </w:rPr>
        <w:t>de 15% (quinze por cento) do valor do contrato licitado.</w:t>
      </w:r>
    </w:p>
    <w:bookmarkEnd w:id="11"/>
    <w:p w14:paraId="0C5074A5" w14:textId="769A0077" w:rsidR="001D3F4C" w:rsidRPr="001A20B1" w:rsidRDefault="001D3F4C" w:rsidP="001A20B1">
      <w:pPr>
        <w:pStyle w:val="Nivel3"/>
        <w:spacing w:line="360" w:lineRule="auto"/>
        <w:ind w:left="0"/>
        <w:rPr>
          <w:rFonts w:ascii="Calibri" w:hAnsi="Calibri" w:cs="Calibri"/>
          <w:sz w:val="24"/>
          <w:szCs w:val="24"/>
        </w:rPr>
      </w:pPr>
      <w:r w:rsidRPr="001A20B1">
        <w:rPr>
          <w:rFonts w:ascii="Calibri" w:hAnsi="Calibri" w:cs="Calibri"/>
          <w:sz w:val="24"/>
          <w:szCs w:val="24"/>
        </w:rPr>
        <w:t xml:space="preserve">Para as infrações previstas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_Ref114668249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2B2D7D">
        <w:rPr>
          <w:rFonts w:ascii="Calibri" w:hAnsi="Calibri" w:cs="Calibri"/>
          <w:sz w:val="24"/>
          <w:szCs w:val="24"/>
        </w:rPr>
        <w:t>11.1.4</w:t>
      </w:r>
      <w:r w:rsidRPr="001A20B1">
        <w:rPr>
          <w:rFonts w:ascii="Calibri" w:hAnsi="Calibri" w:cs="Calibri"/>
          <w:sz w:val="24"/>
          <w:szCs w:val="24"/>
        </w:rPr>
        <w:fldChar w:fldCharType="end"/>
      </w:r>
      <w:r w:rsidRPr="001A20B1">
        <w:rPr>
          <w:rFonts w:ascii="Calibri" w:hAnsi="Calibri" w:cs="Calibri"/>
          <w:sz w:val="24"/>
          <w:szCs w:val="24"/>
        </w:rPr>
        <w:t xml:space="preserve"> a 12.1.8, a multa será de 15% (quinze) do valor do contrato licitado.</w:t>
      </w:r>
    </w:p>
    <w:p w14:paraId="05979C10"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As sanções de advertência, impedimento de licitar e contratar e declaração de inidoneidade para licitar ou contratar poderão ser aplicadas, cumulativamente ou não, à penalidade de multa.</w:t>
      </w:r>
    </w:p>
    <w:p w14:paraId="244AB52E"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Na aplicação da sanção de multa será facultada a defesa do interessado no prazo de 15 (quinze) dias úteis, contado da data de sua intimação.</w:t>
      </w:r>
    </w:p>
    <w:p w14:paraId="6115755C" w14:textId="14199C39"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A sanção de impedimento de licitar e contratar será aplicada ao responsável em decorrência das infrações administrativas relacionadas nos itens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_Ref114668085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2B2D7D">
        <w:rPr>
          <w:rFonts w:ascii="Calibri" w:hAnsi="Calibri" w:cs="Calibri"/>
          <w:sz w:val="24"/>
          <w:szCs w:val="24"/>
        </w:rPr>
        <w:t>11.1.1</w:t>
      </w:r>
      <w:r w:rsidRPr="001A20B1">
        <w:rPr>
          <w:rFonts w:ascii="Calibri" w:hAnsi="Calibri" w:cs="Calibri"/>
          <w:sz w:val="24"/>
          <w:szCs w:val="24"/>
        </w:rPr>
        <w:fldChar w:fldCharType="end"/>
      </w:r>
      <w:r w:rsidRPr="001A20B1">
        <w:rPr>
          <w:rFonts w:ascii="Calibri" w:hAnsi="Calibri" w:cs="Calibri"/>
          <w:sz w:val="24"/>
          <w:szCs w:val="24"/>
        </w:rPr>
        <w:t xml:space="preserv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_Ref114668108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2B2D7D">
        <w:rPr>
          <w:rFonts w:ascii="Calibri" w:hAnsi="Calibri" w:cs="Calibri"/>
          <w:sz w:val="24"/>
          <w:szCs w:val="24"/>
        </w:rPr>
        <w:t>11.1.2</w:t>
      </w:r>
      <w:r w:rsidRPr="001A20B1">
        <w:rPr>
          <w:rFonts w:ascii="Calibri" w:hAnsi="Calibri" w:cs="Calibri"/>
          <w:sz w:val="24"/>
          <w:szCs w:val="24"/>
        </w:rPr>
        <w:fldChar w:fldCharType="end"/>
      </w:r>
      <w:r w:rsidRPr="001A20B1">
        <w:rPr>
          <w:rFonts w:ascii="Calibri" w:hAnsi="Calibri" w:cs="Calibri"/>
          <w:sz w:val="24"/>
          <w:szCs w:val="24"/>
        </w:rPr>
        <w:t xml:space="preserve"> e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2B2D7D">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F44277C" w14:textId="00CE68DD"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Poderá ser aplicada ao responsável a sanção de declaração de inidoneidade para licitar ou contratar, em decorrência da prática das infrações dispostas nos </w:t>
      </w:r>
      <w:r w:rsidRPr="001A20B1">
        <w:rPr>
          <w:rFonts w:ascii="Calibri" w:hAnsi="Calibri" w:cs="Calibri"/>
          <w:color w:val="auto"/>
          <w:sz w:val="24"/>
          <w:szCs w:val="24"/>
        </w:rPr>
        <w:t xml:space="preserve">itens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_Ref114668249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2B2D7D">
        <w:rPr>
          <w:rFonts w:ascii="Calibri" w:hAnsi="Calibri" w:cs="Calibri"/>
          <w:color w:val="auto"/>
          <w:sz w:val="24"/>
          <w:szCs w:val="24"/>
        </w:rPr>
        <w:t>11.1.4</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_Ref114668245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2B2D7D">
        <w:rPr>
          <w:rFonts w:ascii="Calibri" w:hAnsi="Calibri" w:cs="Calibri"/>
          <w:color w:val="auto"/>
          <w:sz w:val="24"/>
          <w:szCs w:val="24"/>
        </w:rPr>
        <w:t>11.1.5</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_Ref114668247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2B2D7D">
        <w:rPr>
          <w:rFonts w:ascii="Calibri" w:hAnsi="Calibri" w:cs="Calibri"/>
          <w:color w:val="auto"/>
          <w:sz w:val="24"/>
          <w:szCs w:val="24"/>
        </w:rPr>
        <w:t>11.1.6</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_Ref114668251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2B2D7D">
        <w:rPr>
          <w:rFonts w:ascii="Calibri" w:hAnsi="Calibri" w:cs="Calibri"/>
          <w:color w:val="auto"/>
          <w:sz w:val="24"/>
          <w:szCs w:val="24"/>
        </w:rPr>
        <w:t>11.1.7</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_Ref114668252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2B2D7D">
        <w:rPr>
          <w:rFonts w:ascii="Calibri" w:hAnsi="Calibri" w:cs="Calibri"/>
          <w:color w:val="auto"/>
          <w:sz w:val="24"/>
          <w:szCs w:val="24"/>
        </w:rPr>
        <w:t>11.1.8</w:t>
      </w:r>
      <w:r w:rsidRPr="001A20B1">
        <w:rPr>
          <w:rFonts w:ascii="Calibri" w:hAnsi="Calibri" w:cs="Calibri"/>
          <w:color w:val="auto"/>
          <w:sz w:val="24"/>
          <w:szCs w:val="24"/>
        </w:rPr>
        <w:fldChar w:fldCharType="end"/>
      </w:r>
      <w:r w:rsidRPr="001A20B1">
        <w:rPr>
          <w:rFonts w:ascii="Calibri" w:hAnsi="Calibri" w:cs="Calibri"/>
          <w:sz w:val="24"/>
          <w:szCs w:val="24"/>
        </w:rPr>
        <w:t xml:space="preserve">, </w:t>
      </w:r>
      <w:r w:rsidRPr="001A20B1">
        <w:rPr>
          <w:rFonts w:ascii="Calibri" w:hAnsi="Calibri" w:cs="Calibri"/>
          <w:color w:val="auto"/>
          <w:sz w:val="24"/>
          <w:szCs w:val="24"/>
        </w:rPr>
        <w:t xml:space="preserve">bem como pelas infrações administrativas previstas nos itens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_Ref114668085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2B2D7D">
        <w:rPr>
          <w:rFonts w:ascii="Calibri" w:hAnsi="Calibri" w:cs="Calibri"/>
          <w:color w:val="auto"/>
          <w:sz w:val="24"/>
          <w:szCs w:val="24"/>
        </w:rPr>
        <w:t>11.1.1</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_Ref114668108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2B2D7D">
        <w:rPr>
          <w:rFonts w:ascii="Calibri" w:hAnsi="Calibri" w:cs="Calibri"/>
          <w:color w:val="auto"/>
          <w:sz w:val="24"/>
          <w:szCs w:val="24"/>
        </w:rPr>
        <w:t>11.1.2</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e </w:t>
      </w:r>
      <w:r w:rsidRPr="001A20B1">
        <w:rPr>
          <w:rFonts w:ascii="Calibri" w:hAnsi="Calibri" w:cs="Calibri"/>
          <w:color w:val="auto"/>
          <w:sz w:val="24"/>
          <w:szCs w:val="24"/>
        </w:rPr>
        <w:fldChar w:fldCharType="begin"/>
      </w:r>
      <w:r w:rsidRPr="001A20B1">
        <w:rPr>
          <w:rFonts w:ascii="Calibri" w:hAnsi="Calibri" w:cs="Calibri"/>
          <w:color w:val="auto"/>
          <w:sz w:val="24"/>
          <w:szCs w:val="24"/>
        </w:rPr>
        <w:instrText xml:space="preserve"> REF _Ref114668139 \r \h  \* MERGEFORMAT </w:instrText>
      </w:r>
      <w:r w:rsidRPr="001A20B1">
        <w:rPr>
          <w:rFonts w:ascii="Calibri" w:hAnsi="Calibri" w:cs="Calibri"/>
          <w:color w:val="auto"/>
          <w:sz w:val="24"/>
          <w:szCs w:val="24"/>
        </w:rPr>
      </w:r>
      <w:r w:rsidRPr="001A20B1">
        <w:rPr>
          <w:rFonts w:ascii="Calibri" w:hAnsi="Calibri" w:cs="Calibri"/>
          <w:color w:val="auto"/>
          <w:sz w:val="24"/>
          <w:szCs w:val="24"/>
        </w:rPr>
        <w:fldChar w:fldCharType="separate"/>
      </w:r>
      <w:r w:rsidR="002B2D7D">
        <w:rPr>
          <w:rFonts w:ascii="Calibri" w:hAnsi="Calibri" w:cs="Calibri"/>
          <w:color w:val="auto"/>
          <w:sz w:val="24"/>
          <w:szCs w:val="24"/>
        </w:rPr>
        <w:t>11.1.3</w:t>
      </w:r>
      <w:r w:rsidRPr="001A20B1">
        <w:rPr>
          <w:rFonts w:ascii="Calibri" w:hAnsi="Calibri" w:cs="Calibri"/>
          <w:color w:val="auto"/>
          <w:sz w:val="24"/>
          <w:szCs w:val="24"/>
        </w:rPr>
        <w:fldChar w:fldCharType="end"/>
      </w:r>
      <w:r w:rsidRPr="001A20B1">
        <w:rPr>
          <w:rFonts w:ascii="Calibri" w:hAnsi="Calibri" w:cs="Calibri"/>
          <w:color w:val="auto"/>
          <w:sz w:val="24"/>
          <w:szCs w:val="24"/>
        </w:rPr>
        <w:t xml:space="preserve"> </w:t>
      </w:r>
      <w:r w:rsidRPr="001A20B1">
        <w:rPr>
          <w:rFonts w:ascii="Calibri" w:hAnsi="Calibri" w:cs="Calibri"/>
          <w:sz w:val="24"/>
          <w:szCs w:val="24"/>
        </w:rPr>
        <w:t xml:space="preserve">que justifiquem a imposição de penalidade mais grave que a sanção de impedimento de licitar e contratar, cuja duração observará o prazo previsto no </w:t>
      </w:r>
      <w:r w:rsidRPr="001A20B1">
        <w:rPr>
          <w:rStyle w:val="Hyperlink"/>
          <w:rFonts w:ascii="Calibri" w:hAnsi="Calibri" w:cs="Calibri"/>
          <w:color w:val="auto"/>
          <w:sz w:val="24"/>
          <w:szCs w:val="24"/>
        </w:rPr>
        <w:t>art. 156, §5º, da Lei n.º 14.133/2021</w:t>
      </w:r>
      <w:r w:rsidRPr="001A20B1">
        <w:rPr>
          <w:rFonts w:ascii="Calibri" w:hAnsi="Calibri" w:cs="Calibri"/>
          <w:color w:val="auto"/>
          <w:sz w:val="24"/>
          <w:szCs w:val="24"/>
        </w:rPr>
        <w:t>.</w:t>
      </w:r>
    </w:p>
    <w:p w14:paraId="44AB8A73" w14:textId="6253DA8A"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A recusa injustificada do adjudicatário em assinar o contrato ou a ata de registro de preço, ou em aceitar ou retirar o instrumento equivalente no prazo estabelecido pela Administração, descrita no item </w:t>
      </w:r>
      <w:r w:rsidRPr="001A20B1">
        <w:rPr>
          <w:rFonts w:ascii="Calibri" w:hAnsi="Calibri" w:cs="Calibri"/>
          <w:sz w:val="24"/>
          <w:szCs w:val="24"/>
        </w:rPr>
        <w:fldChar w:fldCharType="begin"/>
      </w:r>
      <w:r w:rsidRPr="001A20B1">
        <w:rPr>
          <w:rFonts w:ascii="Calibri" w:hAnsi="Calibri" w:cs="Calibri"/>
          <w:sz w:val="24"/>
          <w:szCs w:val="24"/>
        </w:rPr>
        <w:instrText xml:space="preserve"> REF _Ref114668139 \r \h  \* MERGEFORMAT </w:instrText>
      </w:r>
      <w:r w:rsidRPr="001A20B1">
        <w:rPr>
          <w:rFonts w:ascii="Calibri" w:hAnsi="Calibri" w:cs="Calibri"/>
          <w:sz w:val="24"/>
          <w:szCs w:val="24"/>
        </w:rPr>
      </w:r>
      <w:r w:rsidRPr="001A20B1">
        <w:rPr>
          <w:rFonts w:ascii="Calibri" w:hAnsi="Calibri" w:cs="Calibri"/>
          <w:sz w:val="24"/>
          <w:szCs w:val="24"/>
        </w:rPr>
        <w:fldChar w:fldCharType="separate"/>
      </w:r>
      <w:r w:rsidR="002B2D7D">
        <w:rPr>
          <w:rFonts w:ascii="Calibri" w:hAnsi="Calibri" w:cs="Calibri"/>
          <w:sz w:val="24"/>
          <w:szCs w:val="24"/>
        </w:rPr>
        <w:t>11.1.3</w:t>
      </w:r>
      <w:r w:rsidRPr="001A20B1">
        <w:rPr>
          <w:rFonts w:ascii="Calibri" w:hAnsi="Calibri" w:cs="Calibri"/>
          <w:sz w:val="24"/>
          <w:szCs w:val="24"/>
        </w:rPr>
        <w:fldChar w:fldCharType="end"/>
      </w:r>
      <w:r w:rsidRPr="001A20B1">
        <w:rPr>
          <w:rFonts w:ascii="Calibri" w:hAnsi="Calibri" w:cs="Calibri"/>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25" w:history="1">
        <w:r w:rsidRPr="001A20B1">
          <w:rPr>
            <w:rStyle w:val="Hyperlink"/>
            <w:rFonts w:ascii="Calibri" w:hAnsi="Calibri" w:cs="Calibri"/>
            <w:color w:val="auto"/>
            <w:sz w:val="24"/>
            <w:szCs w:val="24"/>
          </w:rPr>
          <w:t>art. 45, §4º da IN SEGES/ME n.º 73, de 2022</w:t>
        </w:r>
      </w:hyperlink>
      <w:r w:rsidRPr="001A20B1">
        <w:rPr>
          <w:rFonts w:ascii="Calibri" w:hAnsi="Calibri" w:cs="Calibri"/>
          <w:color w:val="auto"/>
          <w:sz w:val="24"/>
          <w:szCs w:val="24"/>
        </w:rPr>
        <w:t xml:space="preserve">. </w:t>
      </w:r>
    </w:p>
    <w:p w14:paraId="03EB45C8"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3E0C1A0"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0710B44"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BC9F828" w14:textId="77777777" w:rsidR="001D3F4C" w:rsidRPr="001A20B1" w:rsidRDefault="001D3F4C" w:rsidP="001A20B1">
      <w:pPr>
        <w:pStyle w:val="Nivel2"/>
        <w:spacing w:line="360" w:lineRule="auto"/>
        <w:rPr>
          <w:rFonts w:ascii="Calibri" w:hAnsi="Calibri" w:cs="Calibri"/>
          <w:sz w:val="24"/>
          <w:szCs w:val="24"/>
        </w:rPr>
      </w:pPr>
      <w:r w:rsidRPr="001A20B1">
        <w:rPr>
          <w:rFonts w:ascii="Calibri" w:hAnsi="Calibri" w:cs="Calibri"/>
          <w:sz w:val="24"/>
          <w:szCs w:val="24"/>
        </w:rPr>
        <w:t>O recurso e o pedido de reconsideração terão efeito suspensivo do ato ou da decisão recorrida até que sobrevenha decisão final da autoridade competente.</w:t>
      </w:r>
    </w:p>
    <w:p w14:paraId="6E42092B" w14:textId="77777777" w:rsidR="001D3F4C" w:rsidRPr="001A20B1" w:rsidRDefault="001D3F4C" w:rsidP="001A20B1">
      <w:pPr>
        <w:pStyle w:val="Nivel2"/>
        <w:spacing w:line="360" w:lineRule="auto"/>
        <w:rPr>
          <w:rFonts w:ascii="Calibri" w:hAnsi="Calibri" w:cs="Calibri"/>
          <w:b/>
          <w:sz w:val="24"/>
          <w:szCs w:val="24"/>
        </w:rPr>
      </w:pPr>
      <w:r w:rsidRPr="001A20B1">
        <w:rPr>
          <w:rFonts w:ascii="Calibri" w:hAnsi="Calibri" w:cs="Calibri"/>
          <w:sz w:val="24"/>
          <w:szCs w:val="24"/>
        </w:rPr>
        <w:t>A aplicação das sanções previstas neste edital não exclui, em hipótese alguma, a obrigação de reparação integral dos danos causados.</w:t>
      </w:r>
    </w:p>
    <w:p w14:paraId="1577FB28" w14:textId="7737CD9D"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SEGUNDA– DA EXTINÇÃO CONTRATUAL (</w:t>
      </w:r>
      <w:hyperlink r:id="rId26" w:anchor="art92" w:history="1">
        <w:r w:rsidRPr="001A20B1">
          <w:rPr>
            <w:rStyle w:val="Hyperlink"/>
            <w:rFonts w:ascii="Calibri" w:hAnsi="Calibri" w:cs="Calibri"/>
            <w:color w:val="000000" w:themeColor="text1"/>
            <w:sz w:val="24"/>
            <w:szCs w:val="24"/>
          </w:rPr>
          <w:t>art. 92, XIX</w:t>
        </w:r>
      </w:hyperlink>
      <w:r w:rsidRPr="001A20B1">
        <w:rPr>
          <w:rFonts w:ascii="Calibri" w:hAnsi="Calibri" w:cs="Calibri"/>
          <w:color w:val="000000" w:themeColor="text1"/>
          <w:sz w:val="24"/>
          <w:szCs w:val="24"/>
        </w:rPr>
        <w:t>)</w:t>
      </w:r>
    </w:p>
    <w:p w14:paraId="062D3115" w14:textId="77777777" w:rsidR="000C73F3" w:rsidRPr="001A20B1" w:rsidRDefault="000C73F3" w:rsidP="001A20B1">
      <w:pPr>
        <w:pStyle w:val="Nivel2"/>
        <w:spacing w:line="360" w:lineRule="auto"/>
        <w:rPr>
          <w:rFonts w:ascii="Calibri" w:hAnsi="Calibri" w:cs="Calibri"/>
          <w:sz w:val="24"/>
          <w:szCs w:val="24"/>
        </w:rPr>
      </w:pPr>
      <w:r w:rsidRPr="001A20B1">
        <w:rPr>
          <w:rFonts w:ascii="Calibri" w:hAnsi="Calibri" w:cs="Calibri"/>
          <w:sz w:val="24"/>
          <w:szCs w:val="24"/>
        </w:rPr>
        <w:t>O contrato pode ser extinto antes de cumpridas as obrigações nele estipuladas, ou antes do prazo nele fixado, por algum dos motivos previstos no artigo 137 da Lei nº 14.111/2021, bem como amigavelmente, assegurados o contraditório e a ampla defesa.</w:t>
      </w:r>
    </w:p>
    <w:p w14:paraId="7B3B4B4D" w14:textId="77777777" w:rsidR="000C73F3"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Nesta hipótese, aplicam-se também os artigos 138 e 139 da mesma Lei.</w:t>
      </w:r>
    </w:p>
    <w:p w14:paraId="04296A5E" w14:textId="77777777" w:rsidR="000C73F3"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A alteração social ou modificação da finalidade ou da estrutura da empresa não ensejará rescisão se não restringir sua capacidade de concluir o contrato.</w:t>
      </w:r>
    </w:p>
    <w:p w14:paraId="4D46C326" w14:textId="77777777" w:rsidR="000C73F3" w:rsidRPr="001A20B1" w:rsidRDefault="000C73F3" w:rsidP="001A20B1">
      <w:pPr>
        <w:pStyle w:val="Nivel4"/>
        <w:spacing w:line="360" w:lineRule="auto"/>
        <w:ind w:left="0"/>
        <w:rPr>
          <w:rFonts w:ascii="Calibri" w:hAnsi="Calibri" w:cs="Calibri"/>
          <w:sz w:val="24"/>
          <w:szCs w:val="24"/>
        </w:rPr>
      </w:pPr>
      <w:r w:rsidRPr="001A20B1">
        <w:rPr>
          <w:rFonts w:ascii="Calibri" w:hAnsi="Calibri" w:cs="Calibri"/>
          <w:sz w:val="24"/>
          <w:szCs w:val="24"/>
        </w:rPr>
        <w:t>Se a operação implicar mudança da pessoa jurídica contratada, deverá ser formalizado termo aditivo para alteração subjetiva.</w:t>
      </w:r>
    </w:p>
    <w:p w14:paraId="1110268C" w14:textId="77777777" w:rsidR="00151DF8" w:rsidRPr="001A20B1" w:rsidRDefault="000C73F3" w:rsidP="001A20B1">
      <w:pPr>
        <w:pStyle w:val="Nivel2"/>
        <w:spacing w:line="360" w:lineRule="auto"/>
        <w:rPr>
          <w:rFonts w:ascii="Calibri" w:hAnsi="Calibri" w:cs="Calibri"/>
          <w:sz w:val="24"/>
          <w:szCs w:val="24"/>
        </w:rPr>
      </w:pPr>
      <w:r w:rsidRPr="001A20B1">
        <w:rPr>
          <w:rFonts w:ascii="Calibri" w:hAnsi="Calibri" w:cs="Calibri"/>
          <w:sz w:val="24"/>
          <w:szCs w:val="24"/>
        </w:rPr>
        <w:t>O termo de rescisão, sempre que possível, será precedido:</w:t>
      </w:r>
    </w:p>
    <w:p w14:paraId="3EC6D5E6" w14:textId="77777777" w:rsidR="00151DF8"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Balanço dos eventos contratuais já cumpridos ou parcialmente cumpridos;</w:t>
      </w:r>
    </w:p>
    <w:p w14:paraId="7D9558C8" w14:textId="77777777" w:rsidR="00151DF8"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Relação dos pagamentos já efetuados e ainda devidos;</w:t>
      </w:r>
    </w:p>
    <w:p w14:paraId="6D429397" w14:textId="77777777" w:rsidR="00151DF8" w:rsidRPr="001A20B1" w:rsidRDefault="000C73F3" w:rsidP="001A20B1">
      <w:pPr>
        <w:pStyle w:val="Nivel3"/>
        <w:spacing w:line="360" w:lineRule="auto"/>
        <w:ind w:left="0"/>
        <w:rPr>
          <w:rFonts w:ascii="Calibri" w:hAnsi="Calibri" w:cs="Calibri"/>
          <w:sz w:val="24"/>
          <w:szCs w:val="24"/>
        </w:rPr>
      </w:pPr>
      <w:r w:rsidRPr="001A20B1">
        <w:rPr>
          <w:rFonts w:ascii="Calibri" w:hAnsi="Calibri" w:cs="Calibri"/>
          <w:sz w:val="24"/>
          <w:szCs w:val="24"/>
        </w:rPr>
        <w:t>Indenizações e multas.</w:t>
      </w:r>
    </w:p>
    <w:p w14:paraId="3FF947C7" w14:textId="77777777" w:rsidR="00151DF8" w:rsidRPr="001A20B1" w:rsidRDefault="000C73F3" w:rsidP="001A20B1">
      <w:pPr>
        <w:pStyle w:val="Nivel2"/>
        <w:spacing w:line="360" w:lineRule="auto"/>
        <w:rPr>
          <w:rFonts w:ascii="Calibri" w:hAnsi="Calibri" w:cs="Calibri"/>
          <w:sz w:val="24"/>
          <w:szCs w:val="24"/>
        </w:rPr>
      </w:pPr>
      <w:r w:rsidRPr="001A20B1">
        <w:rPr>
          <w:rFonts w:ascii="Calibri" w:hAnsi="Calibri" w:cs="Calibri"/>
          <w:sz w:val="24"/>
          <w:szCs w:val="24"/>
        </w:rPr>
        <w:t>A extinção do contrato não configura óbice para o reconhecimento do desequilíbrio econômico-financeiro, hipótese em que será concedida indenização por meio de termo indenizatório, obedecidas as condicionantes legais.</w:t>
      </w:r>
    </w:p>
    <w:p w14:paraId="6DB88EC1" w14:textId="63D365E7" w:rsidR="000C73F3" w:rsidRPr="001A20B1" w:rsidRDefault="000C73F3" w:rsidP="001A20B1">
      <w:pPr>
        <w:pStyle w:val="Nivel2"/>
        <w:spacing w:line="360" w:lineRule="auto"/>
        <w:rPr>
          <w:rFonts w:ascii="Calibri" w:hAnsi="Calibri" w:cs="Calibri"/>
          <w:sz w:val="24"/>
          <w:szCs w:val="24"/>
        </w:rPr>
      </w:pPr>
      <w:r w:rsidRPr="001A20B1">
        <w:rPr>
          <w:rFonts w:ascii="Calibri" w:hAnsi="Calibri" w:cs="Calibri"/>
          <w:sz w:val="24"/>
          <w:szCs w:val="24"/>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TERCEIRA – DOTAÇÃO ORÇAMENTÁRIA (</w:t>
      </w:r>
      <w:hyperlink r:id="rId27" w:anchor="art92" w:history="1">
        <w:r w:rsidRPr="001A20B1">
          <w:rPr>
            <w:rStyle w:val="Hyperlink"/>
            <w:rFonts w:ascii="Calibri" w:hAnsi="Calibri" w:cs="Calibri"/>
            <w:color w:val="000000" w:themeColor="text1"/>
            <w:sz w:val="24"/>
            <w:szCs w:val="24"/>
          </w:rPr>
          <w:t>art. 92, VIII</w:t>
        </w:r>
      </w:hyperlink>
      <w:r w:rsidRPr="001A20B1">
        <w:rPr>
          <w:rFonts w:ascii="Calibri" w:hAnsi="Calibri" w:cs="Calibri"/>
          <w:color w:val="000000" w:themeColor="text1"/>
          <w:sz w:val="24"/>
          <w:szCs w:val="24"/>
        </w:rPr>
        <w:t>)</w:t>
      </w:r>
    </w:p>
    <w:p w14:paraId="631FE76C" w14:textId="4CB7A788" w:rsidR="00151DF8" w:rsidRDefault="00EF0494" w:rsidP="001A20B1">
      <w:pPr>
        <w:pStyle w:val="NormalWeb"/>
        <w:spacing w:before="0" w:beforeAutospacing="0" w:after="0" w:afterAutospacing="0" w:line="360" w:lineRule="auto"/>
        <w:jc w:val="both"/>
        <w:rPr>
          <w:rFonts w:asciiTheme="majorHAnsi" w:hAnsiTheme="majorHAnsi" w:cstheme="majorHAnsi"/>
          <w:b/>
          <w:bCs/>
          <w:color w:val="000000"/>
        </w:rPr>
      </w:pPr>
      <w:bookmarkStart w:id="12" w:name="_Hlk138941700"/>
      <w:r>
        <w:rPr>
          <w:rFonts w:ascii="Calibri" w:hAnsi="Calibri" w:cs="Calibri"/>
        </w:rPr>
        <w:t xml:space="preserve">13.1 </w:t>
      </w:r>
      <w:r w:rsidR="00151DF8" w:rsidRPr="001A20B1">
        <w:rPr>
          <w:rFonts w:ascii="Calibri" w:hAnsi="Calibri" w:cs="Calibri"/>
        </w:rPr>
        <w:t xml:space="preserve">As despesas decorrentes da presente contratação correrão à conta de recursos específicos consignados no Orçamento deste exercício, na dotação abaixo </w:t>
      </w:r>
      <w:r w:rsidR="00151DF8" w:rsidRPr="001A20B1">
        <w:rPr>
          <w:rFonts w:asciiTheme="majorHAnsi" w:hAnsiTheme="majorHAnsi" w:cstheme="majorHAnsi"/>
        </w:rPr>
        <w:t>discriminada:</w:t>
      </w:r>
      <w:bookmarkEnd w:id="12"/>
      <w:r w:rsidR="00765AF5" w:rsidRPr="001A20B1">
        <w:rPr>
          <w:rFonts w:asciiTheme="majorHAnsi" w:hAnsiTheme="majorHAnsi" w:cstheme="majorHAnsi"/>
        </w:rPr>
        <w:t xml:space="preserve"> </w:t>
      </w:r>
      <w:r w:rsidR="001A20B1" w:rsidRPr="001A20B1">
        <w:rPr>
          <w:rFonts w:asciiTheme="majorHAnsi" w:hAnsiTheme="majorHAnsi" w:cstheme="majorHAnsi"/>
          <w:color w:val="000000"/>
        </w:rPr>
        <w:t> </w:t>
      </w:r>
      <w:r w:rsidRPr="00EF0494">
        <w:rPr>
          <w:rFonts w:asciiTheme="majorHAnsi" w:hAnsiTheme="majorHAnsi" w:cstheme="majorHAnsi"/>
          <w:b/>
          <w:bCs/>
          <w:color w:val="000000"/>
        </w:rPr>
        <w:t>04.122.0001.2.178-339039- Ficha nº 1878 e 04.122.0001.2.178-449052- Ficha nº 37.</w:t>
      </w:r>
    </w:p>
    <w:p w14:paraId="7FFD19FD" w14:textId="74E2370E"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QUARTA – DOS CASOS OMISSOS (</w:t>
      </w:r>
      <w:hyperlink r:id="rId28" w:anchor="art92" w:history="1">
        <w:r w:rsidRPr="001A20B1">
          <w:rPr>
            <w:rStyle w:val="Hyperlink"/>
            <w:rFonts w:ascii="Calibri" w:hAnsi="Calibri" w:cs="Calibri"/>
            <w:color w:val="000000" w:themeColor="text1"/>
            <w:sz w:val="24"/>
            <w:szCs w:val="24"/>
          </w:rPr>
          <w:t>art. 92, III</w:t>
        </w:r>
      </w:hyperlink>
      <w:r w:rsidRPr="001A20B1">
        <w:rPr>
          <w:rFonts w:ascii="Calibri" w:hAnsi="Calibri" w:cs="Calibri"/>
          <w:color w:val="000000" w:themeColor="text1"/>
          <w:sz w:val="24"/>
          <w:szCs w:val="24"/>
        </w:rPr>
        <w:t>)</w:t>
      </w:r>
    </w:p>
    <w:p w14:paraId="211BA4B3" w14:textId="67E0D5A8" w:rsidR="006D65B3"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Os casos omissos serão decididos </w:t>
      </w:r>
      <w:r w:rsidR="006D65B3" w:rsidRPr="001A20B1">
        <w:rPr>
          <w:rFonts w:ascii="Calibri" w:hAnsi="Calibri" w:cs="Calibri"/>
          <w:color w:val="000000" w:themeColor="text1"/>
          <w:sz w:val="24"/>
          <w:szCs w:val="24"/>
        </w:rPr>
        <w:t>com base no Decreto Municipal 5.983/2021</w:t>
      </w:r>
      <w:r w:rsidRPr="001A20B1">
        <w:rPr>
          <w:rFonts w:ascii="Calibri" w:hAnsi="Calibri" w:cs="Calibri"/>
          <w:color w:val="000000" w:themeColor="text1"/>
          <w:sz w:val="24"/>
          <w:szCs w:val="24"/>
        </w:rPr>
        <w:t xml:space="preserve"> </w:t>
      </w:r>
      <w:r w:rsidR="006D65B3" w:rsidRPr="001A20B1">
        <w:rPr>
          <w:rFonts w:ascii="Calibri" w:hAnsi="Calibri" w:cs="Calibri"/>
          <w:color w:val="000000" w:themeColor="text1"/>
          <w:sz w:val="24"/>
          <w:szCs w:val="24"/>
        </w:rPr>
        <w:t xml:space="preserve">e subsidiariamente com base nas </w:t>
      </w:r>
      <w:r w:rsidRPr="001A20B1">
        <w:rPr>
          <w:rFonts w:ascii="Calibri" w:hAnsi="Calibri" w:cs="Calibri"/>
          <w:color w:val="000000" w:themeColor="text1"/>
          <w:sz w:val="24"/>
          <w:szCs w:val="24"/>
        </w:rPr>
        <w:t xml:space="preserve">disposições contidas na Lei </w:t>
      </w:r>
      <w:hyperlink r:id="rId29" w:history="1">
        <w:r w:rsidRPr="001A20B1">
          <w:rPr>
            <w:rStyle w:val="Hyperlink"/>
            <w:rFonts w:ascii="Calibri" w:hAnsi="Calibri" w:cs="Calibri"/>
            <w:color w:val="000000" w:themeColor="text1"/>
            <w:sz w:val="24"/>
            <w:szCs w:val="24"/>
            <w:u w:val="none"/>
          </w:rPr>
          <w:t>nº 14.133, de 2021</w:t>
        </w:r>
      </w:hyperlink>
      <w:r w:rsidRPr="001A20B1">
        <w:rPr>
          <w:rFonts w:ascii="Calibri" w:hAnsi="Calibri" w:cs="Calibri"/>
          <w:color w:val="000000" w:themeColor="text1"/>
          <w:sz w:val="24"/>
          <w:szCs w:val="24"/>
        </w:rPr>
        <w:t>, e demais normas federais aplicáveis e</w:t>
      </w:r>
      <w:r w:rsidR="006D65B3" w:rsidRPr="001A20B1">
        <w:rPr>
          <w:rFonts w:ascii="Calibri" w:hAnsi="Calibri" w:cs="Calibri"/>
          <w:color w:val="000000" w:themeColor="text1"/>
          <w:sz w:val="24"/>
          <w:szCs w:val="24"/>
        </w:rPr>
        <w:t>;</w:t>
      </w:r>
    </w:p>
    <w:p w14:paraId="2BDB01E3" w14:textId="7D5FD6B7" w:rsidR="00DC41DD" w:rsidRPr="001A20B1" w:rsidRDefault="006D65B3"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Quando diante de lacunas destas duas normas aplicar-se-á </w:t>
      </w:r>
      <w:r w:rsidR="00DC41DD" w:rsidRPr="001A20B1">
        <w:rPr>
          <w:rFonts w:ascii="Calibri" w:hAnsi="Calibri" w:cs="Calibri"/>
          <w:color w:val="000000" w:themeColor="text1"/>
          <w:sz w:val="24"/>
          <w:szCs w:val="24"/>
        </w:rPr>
        <w:t xml:space="preserve">as disposições contidas na </w:t>
      </w:r>
      <w:hyperlink r:id="rId30" w:history="1">
        <w:r w:rsidR="00DC41DD" w:rsidRPr="001A20B1">
          <w:rPr>
            <w:rStyle w:val="Hyperlink"/>
            <w:rFonts w:ascii="Calibri" w:hAnsi="Calibri" w:cs="Calibri"/>
            <w:color w:val="000000" w:themeColor="text1"/>
            <w:sz w:val="24"/>
            <w:szCs w:val="24"/>
            <w:u w:val="none"/>
          </w:rPr>
          <w:t>Lei nº 8.078, de 1990 – Código de Defesa do Consumidor</w:t>
        </w:r>
      </w:hyperlink>
      <w:r w:rsidR="00DC41DD" w:rsidRPr="001A20B1">
        <w:rPr>
          <w:rFonts w:ascii="Calibri" w:hAnsi="Calibri" w:cs="Calibri"/>
          <w:color w:val="000000" w:themeColor="text1"/>
          <w:sz w:val="24"/>
          <w:szCs w:val="24"/>
        </w:rPr>
        <w:t xml:space="preserve"> – e normas e princípios gerais dos contratos.</w:t>
      </w:r>
    </w:p>
    <w:p w14:paraId="6C3508E2" w14:textId="2EFE468A" w:rsidR="007476E1" w:rsidRDefault="007476E1" w:rsidP="001A20B1">
      <w:pPr>
        <w:pStyle w:val="Nivel01"/>
        <w:numPr>
          <w:ilvl w:val="1"/>
          <w:numId w:val="12"/>
        </w:numPr>
        <w:tabs>
          <w:tab w:val="clear" w:pos="567"/>
          <w:tab w:val="left" w:pos="0"/>
        </w:tabs>
        <w:spacing w:line="360" w:lineRule="auto"/>
        <w:ind w:left="0" w:firstLine="0"/>
        <w:rPr>
          <w:rFonts w:ascii="Calibri" w:hAnsi="Calibri" w:cs="Calibri"/>
          <w:b w:val="0"/>
          <w:bCs w:val="0"/>
          <w:sz w:val="24"/>
          <w:szCs w:val="24"/>
        </w:rPr>
      </w:pPr>
      <w:r w:rsidRPr="001A20B1">
        <w:rPr>
          <w:rFonts w:ascii="Calibri" w:hAnsi="Calibri" w:cs="Calibri"/>
          <w:b w:val="0"/>
          <w:bCs w:val="0"/>
          <w:sz w:val="24"/>
          <w:szCs w:val="24"/>
        </w:rPr>
        <w:t xml:space="preserve">Este Contrato se vincula ao Edital licitatório que lhe deu causa e por conseguinte a todos os documentos relacionados a realização desta licitação como o DFD, ETP, Termo de Referência, </w:t>
      </w:r>
      <w:r w:rsidR="00AA1BFB" w:rsidRPr="001A20B1">
        <w:rPr>
          <w:rFonts w:ascii="Calibri" w:hAnsi="Calibri" w:cs="Calibri"/>
          <w:b w:val="0"/>
          <w:bCs w:val="0"/>
          <w:sz w:val="24"/>
          <w:szCs w:val="24"/>
        </w:rPr>
        <w:t>P</w:t>
      </w:r>
      <w:r w:rsidRPr="001A20B1">
        <w:rPr>
          <w:rFonts w:ascii="Calibri" w:hAnsi="Calibri" w:cs="Calibri"/>
          <w:b w:val="0"/>
          <w:bCs w:val="0"/>
          <w:sz w:val="24"/>
          <w:szCs w:val="24"/>
        </w:rPr>
        <w:t xml:space="preserve">roposta e demais documentos que vierem a surgir. </w:t>
      </w:r>
    </w:p>
    <w:p w14:paraId="63B176AB" w14:textId="77777777"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QUINTA – ALTERAÇÕES</w:t>
      </w:r>
    </w:p>
    <w:p w14:paraId="2A226107" w14:textId="45387CD2" w:rsidR="00DC41DD"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Eventuais alterações contratuais reger-se-ão pela disciplina dos </w:t>
      </w:r>
      <w:hyperlink r:id="rId31" w:anchor="art124" w:history="1">
        <w:proofErr w:type="spellStart"/>
        <w:r w:rsidRPr="001A20B1">
          <w:rPr>
            <w:rStyle w:val="Hyperlink"/>
            <w:rFonts w:ascii="Calibri" w:hAnsi="Calibri" w:cs="Calibri"/>
            <w:color w:val="000000" w:themeColor="text1"/>
            <w:sz w:val="24"/>
            <w:szCs w:val="24"/>
            <w:u w:val="none"/>
          </w:rPr>
          <w:t>arts</w:t>
        </w:r>
        <w:proofErr w:type="spellEnd"/>
        <w:r w:rsidR="00FC0BCA" w:rsidRPr="001A20B1">
          <w:rPr>
            <w:rStyle w:val="Hyperlink"/>
            <w:rFonts w:ascii="Calibri" w:hAnsi="Calibri" w:cs="Calibri"/>
            <w:color w:val="000000" w:themeColor="text1"/>
            <w:sz w:val="24"/>
            <w:szCs w:val="24"/>
            <w:u w:val="none"/>
          </w:rPr>
          <w:t>.</w:t>
        </w:r>
        <w:r w:rsidRPr="001A20B1">
          <w:rPr>
            <w:rStyle w:val="Hyperlink"/>
            <w:rFonts w:ascii="Calibri" w:hAnsi="Calibri" w:cs="Calibri"/>
            <w:color w:val="000000" w:themeColor="text1"/>
            <w:sz w:val="24"/>
            <w:szCs w:val="24"/>
            <w:u w:val="none"/>
          </w:rPr>
          <w:t xml:space="preserve"> 124 e seguintes da Lei nº 14.133, de 2021</w:t>
        </w:r>
      </w:hyperlink>
      <w:r w:rsidRPr="001A20B1">
        <w:rPr>
          <w:rFonts w:ascii="Calibri" w:hAnsi="Calibri" w:cs="Calibri"/>
          <w:color w:val="000000" w:themeColor="text1"/>
          <w:sz w:val="24"/>
          <w:szCs w:val="24"/>
        </w:rPr>
        <w:t>.</w:t>
      </w:r>
    </w:p>
    <w:p w14:paraId="02D863AC" w14:textId="77777777" w:rsidR="00B53F7A" w:rsidRPr="001A20B1"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1A20B1" w:rsidRDefault="00B53F7A" w:rsidP="001A20B1">
      <w:pPr>
        <w:pStyle w:val="Nivel2"/>
        <w:shd w:val="clear" w:color="auto" w:fill="FFFFFF" w:themeFill="background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Default="00DC41DD" w:rsidP="001A20B1">
      <w:pPr>
        <w:pStyle w:val="Nivel2"/>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Registros que não caracterizam alteração do contrato podem ser realizados por simples apostila, dispensada a celebração de termo aditivo, na forma do </w:t>
      </w:r>
      <w:hyperlink r:id="rId32" w:anchor="art136" w:history="1">
        <w:r w:rsidRPr="001A20B1">
          <w:rPr>
            <w:rStyle w:val="Hyperlink"/>
            <w:rFonts w:ascii="Calibri" w:hAnsi="Calibri" w:cs="Calibri"/>
            <w:color w:val="000000" w:themeColor="text1"/>
            <w:sz w:val="24"/>
            <w:szCs w:val="24"/>
            <w:u w:val="none"/>
          </w:rPr>
          <w:t>art. 136 da Lei nº 14.133, de 2021</w:t>
        </w:r>
      </w:hyperlink>
      <w:r w:rsidRPr="001A20B1">
        <w:rPr>
          <w:rFonts w:ascii="Calibri" w:hAnsi="Calibri" w:cs="Calibri"/>
          <w:color w:val="000000" w:themeColor="text1"/>
          <w:sz w:val="24"/>
          <w:szCs w:val="24"/>
        </w:rPr>
        <w:t>.</w:t>
      </w:r>
    </w:p>
    <w:p w14:paraId="14650BF1" w14:textId="77777777" w:rsidR="00DC41DD" w:rsidRPr="001A20B1" w:rsidRDefault="00DC41DD" w:rsidP="001A20B1">
      <w:pPr>
        <w:pStyle w:val="Nivel01"/>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CLÁUSULA DÉCIMA SEXTA – PUBLICAÇÃO</w:t>
      </w:r>
    </w:p>
    <w:p w14:paraId="79EE9862" w14:textId="06405855" w:rsidR="00C51E27" w:rsidRDefault="00C414E5" w:rsidP="001A20B1">
      <w:pPr>
        <w:pStyle w:val="Nivel2"/>
        <w:numPr>
          <w:ilvl w:val="0"/>
          <w:numId w:val="0"/>
        </w:numPr>
        <w:spacing w:line="360" w:lineRule="auto"/>
        <w:rPr>
          <w:rFonts w:ascii="Calibri" w:hAnsi="Calibri" w:cs="Calibri"/>
          <w:color w:val="000000" w:themeColor="text1"/>
          <w:sz w:val="24"/>
          <w:szCs w:val="24"/>
        </w:rPr>
      </w:pPr>
      <w:r w:rsidRPr="001A20B1">
        <w:rPr>
          <w:rFonts w:ascii="Calibri" w:hAnsi="Calibri" w:cs="Calibri"/>
          <w:color w:val="000000" w:themeColor="text1"/>
          <w:sz w:val="24"/>
          <w:szCs w:val="24"/>
        </w:rPr>
        <w:t xml:space="preserve">16.1 </w:t>
      </w:r>
      <w:r w:rsidR="00476927" w:rsidRPr="001A20B1">
        <w:rPr>
          <w:rFonts w:ascii="Calibri" w:hAnsi="Calibri" w:cs="Calibri"/>
          <w:color w:val="000000" w:themeColor="text1"/>
          <w:sz w:val="24"/>
          <w:szCs w:val="24"/>
        </w:rPr>
        <w:t>Incumbirá ao Contratante providenciar a publicação deste instrumento nos termos e condições previstas</w:t>
      </w:r>
      <w:r w:rsidR="00CD1367" w:rsidRPr="001A20B1">
        <w:rPr>
          <w:rFonts w:ascii="Calibri" w:hAnsi="Calibri" w:cs="Calibri"/>
          <w:color w:val="000000" w:themeColor="text1"/>
          <w:sz w:val="24"/>
          <w:szCs w:val="24"/>
        </w:rPr>
        <w:t xml:space="preserve"> no Decreto Municipal 5.983/2023 e </w:t>
      </w:r>
      <w:r w:rsidR="00476927" w:rsidRPr="001A20B1">
        <w:rPr>
          <w:rFonts w:ascii="Calibri" w:hAnsi="Calibri" w:cs="Calibri"/>
          <w:color w:val="000000" w:themeColor="text1"/>
          <w:sz w:val="24"/>
          <w:szCs w:val="24"/>
        </w:rPr>
        <w:t xml:space="preserve">na Lei </w:t>
      </w:r>
      <w:r w:rsidR="00CD1367" w:rsidRPr="001A20B1">
        <w:rPr>
          <w:rFonts w:ascii="Calibri" w:hAnsi="Calibri" w:cs="Calibri"/>
          <w:color w:val="000000" w:themeColor="text1"/>
          <w:sz w:val="24"/>
          <w:szCs w:val="24"/>
        </w:rPr>
        <w:t xml:space="preserve">Federal </w:t>
      </w:r>
      <w:r w:rsidR="00476927" w:rsidRPr="001A20B1">
        <w:rPr>
          <w:rFonts w:ascii="Calibri" w:hAnsi="Calibri" w:cs="Calibri"/>
          <w:color w:val="000000" w:themeColor="text1"/>
          <w:sz w:val="24"/>
          <w:szCs w:val="24"/>
        </w:rPr>
        <w:t>nº 14.133/2</w:t>
      </w:r>
      <w:r w:rsidR="00CD1367" w:rsidRPr="001A20B1">
        <w:rPr>
          <w:rFonts w:ascii="Calibri" w:hAnsi="Calibri" w:cs="Calibri"/>
          <w:color w:val="000000" w:themeColor="text1"/>
          <w:sz w:val="24"/>
          <w:szCs w:val="24"/>
        </w:rPr>
        <w:t>021.</w:t>
      </w:r>
    </w:p>
    <w:p w14:paraId="7173DA21" w14:textId="2E703144" w:rsidR="001D3F4C" w:rsidRPr="001A20B1" w:rsidRDefault="001D3F4C" w:rsidP="001A20B1">
      <w:pPr>
        <w:pStyle w:val="Corpodetexto"/>
        <w:spacing w:line="360" w:lineRule="auto"/>
        <w:jc w:val="both"/>
        <w:rPr>
          <w:rFonts w:ascii="Calibri" w:hAnsi="Calibri" w:cs="Calibri"/>
          <w:b/>
          <w:bCs/>
        </w:rPr>
      </w:pPr>
      <w:r w:rsidRPr="001A20B1">
        <w:rPr>
          <w:rFonts w:ascii="Calibri" w:hAnsi="Calibri" w:cs="Calibri"/>
          <w:b/>
          <w:bCs/>
        </w:rPr>
        <w:t xml:space="preserve">17. </w:t>
      </w:r>
      <w:r w:rsidR="00C414E5" w:rsidRPr="001A20B1">
        <w:rPr>
          <w:rFonts w:ascii="Calibri" w:hAnsi="Calibri" w:cs="Calibri"/>
          <w:b/>
          <w:bCs/>
        </w:rPr>
        <w:t xml:space="preserve">CLÁSULA DÉCIMA SÉTIMA - </w:t>
      </w:r>
      <w:r w:rsidRPr="001A20B1">
        <w:rPr>
          <w:rFonts w:ascii="Calibri" w:hAnsi="Calibri" w:cs="Calibri"/>
          <w:b/>
          <w:bCs/>
        </w:rPr>
        <w:t>FORMA</w:t>
      </w:r>
      <w:r w:rsidRPr="001A20B1">
        <w:rPr>
          <w:rFonts w:ascii="Calibri" w:hAnsi="Calibri" w:cs="Calibri"/>
          <w:b/>
          <w:bCs/>
          <w:spacing w:val="2"/>
        </w:rPr>
        <w:t xml:space="preserve"> </w:t>
      </w:r>
      <w:r w:rsidRPr="001A20B1">
        <w:rPr>
          <w:rFonts w:ascii="Calibri" w:hAnsi="Calibri" w:cs="Calibri"/>
          <w:b/>
          <w:bCs/>
        </w:rPr>
        <w:t>E</w:t>
      </w:r>
      <w:r w:rsidRPr="001A20B1">
        <w:rPr>
          <w:rFonts w:ascii="Calibri" w:hAnsi="Calibri" w:cs="Calibri"/>
          <w:b/>
          <w:bCs/>
          <w:spacing w:val="2"/>
        </w:rPr>
        <w:t xml:space="preserve"> </w:t>
      </w:r>
      <w:r w:rsidRPr="001A20B1">
        <w:rPr>
          <w:rFonts w:ascii="Calibri" w:hAnsi="Calibri" w:cs="Calibri"/>
          <w:b/>
          <w:bCs/>
        </w:rPr>
        <w:t>CRITÉRIOS</w:t>
      </w:r>
      <w:r w:rsidRPr="001A20B1">
        <w:rPr>
          <w:rFonts w:ascii="Calibri" w:hAnsi="Calibri" w:cs="Calibri"/>
          <w:b/>
          <w:bCs/>
          <w:spacing w:val="3"/>
        </w:rPr>
        <w:t xml:space="preserve"> </w:t>
      </w:r>
      <w:r w:rsidRPr="001A20B1">
        <w:rPr>
          <w:rFonts w:ascii="Calibri" w:hAnsi="Calibri" w:cs="Calibri"/>
          <w:b/>
          <w:bCs/>
        </w:rPr>
        <w:t>DE</w:t>
      </w:r>
      <w:r w:rsidRPr="001A20B1">
        <w:rPr>
          <w:rFonts w:ascii="Calibri" w:hAnsi="Calibri" w:cs="Calibri"/>
          <w:b/>
          <w:bCs/>
          <w:spacing w:val="2"/>
        </w:rPr>
        <w:t xml:space="preserve"> </w:t>
      </w:r>
      <w:r w:rsidRPr="001A20B1">
        <w:rPr>
          <w:rFonts w:ascii="Calibri" w:hAnsi="Calibri" w:cs="Calibri"/>
          <w:b/>
          <w:bCs/>
        </w:rPr>
        <w:t>SELEÇÃO</w:t>
      </w:r>
      <w:r w:rsidRPr="001A20B1">
        <w:rPr>
          <w:rFonts w:ascii="Calibri" w:hAnsi="Calibri" w:cs="Calibri"/>
          <w:b/>
          <w:bCs/>
          <w:spacing w:val="3"/>
        </w:rPr>
        <w:t xml:space="preserve"> </w:t>
      </w:r>
      <w:r w:rsidRPr="001A20B1">
        <w:rPr>
          <w:rFonts w:ascii="Calibri" w:hAnsi="Calibri" w:cs="Calibri"/>
          <w:b/>
          <w:bCs/>
        </w:rPr>
        <w:t>DO</w:t>
      </w:r>
      <w:r w:rsidRPr="001A20B1">
        <w:rPr>
          <w:rFonts w:ascii="Calibri" w:hAnsi="Calibri" w:cs="Calibri"/>
          <w:b/>
          <w:bCs/>
          <w:spacing w:val="2"/>
        </w:rPr>
        <w:t xml:space="preserve"> </w:t>
      </w:r>
      <w:r w:rsidRPr="001A20B1">
        <w:rPr>
          <w:rFonts w:ascii="Calibri" w:hAnsi="Calibri" w:cs="Calibri"/>
          <w:b/>
          <w:bCs/>
          <w:spacing w:val="-2"/>
        </w:rPr>
        <w:t>FORNECEDOR</w:t>
      </w:r>
    </w:p>
    <w:p w14:paraId="04840A0B" w14:textId="2F5A80BB" w:rsidR="001D3F4C" w:rsidRPr="001A20B1" w:rsidRDefault="001D3F4C" w:rsidP="001A20B1">
      <w:pPr>
        <w:pStyle w:val="PargrafodaLista"/>
        <w:widowControl w:val="0"/>
        <w:numPr>
          <w:ilvl w:val="1"/>
          <w:numId w:val="13"/>
        </w:numPr>
        <w:tabs>
          <w:tab w:val="left" w:pos="0"/>
          <w:tab w:val="left" w:pos="462"/>
        </w:tabs>
        <w:autoSpaceDE w:val="0"/>
        <w:autoSpaceDN w:val="0"/>
        <w:spacing w:before="77" w:line="360" w:lineRule="auto"/>
        <w:ind w:left="0" w:firstLine="0"/>
        <w:jc w:val="both"/>
        <w:rPr>
          <w:rFonts w:ascii="Calibri" w:hAnsi="Calibri" w:cs="Calibri"/>
        </w:rPr>
      </w:pPr>
      <w:r w:rsidRPr="001A20B1">
        <w:rPr>
          <w:rFonts w:ascii="Calibri" w:hAnsi="Calibri" w:cs="Calibri"/>
        </w:rPr>
        <w:t>Forma</w:t>
      </w:r>
      <w:r w:rsidRPr="001A20B1">
        <w:rPr>
          <w:rFonts w:ascii="Calibri" w:hAnsi="Calibri" w:cs="Calibri"/>
          <w:spacing w:val="1"/>
        </w:rPr>
        <w:t xml:space="preserve"> </w:t>
      </w:r>
      <w:r w:rsidRPr="001A20B1">
        <w:rPr>
          <w:rFonts w:ascii="Calibri" w:hAnsi="Calibri" w:cs="Calibri"/>
        </w:rPr>
        <w:t>de</w:t>
      </w:r>
      <w:r w:rsidRPr="001A20B1">
        <w:rPr>
          <w:rFonts w:ascii="Calibri" w:hAnsi="Calibri" w:cs="Calibri"/>
          <w:spacing w:val="2"/>
        </w:rPr>
        <w:t xml:space="preserve"> </w:t>
      </w:r>
      <w:r w:rsidRPr="001A20B1">
        <w:rPr>
          <w:rFonts w:ascii="Calibri" w:hAnsi="Calibri" w:cs="Calibri"/>
        </w:rPr>
        <w:t>seleção</w:t>
      </w:r>
      <w:r w:rsidRPr="001A20B1">
        <w:rPr>
          <w:rFonts w:ascii="Calibri" w:hAnsi="Calibri" w:cs="Calibri"/>
          <w:spacing w:val="1"/>
        </w:rPr>
        <w:t xml:space="preserve"> </w:t>
      </w:r>
      <w:r w:rsidRPr="001A20B1">
        <w:rPr>
          <w:rFonts w:ascii="Calibri" w:hAnsi="Calibri" w:cs="Calibri"/>
        </w:rPr>
        <w:t>e</w:t>
      </w:r>
      <w:r w:rsidRPr="001A20B1">
        <w:rPr>
          <w:rFonts w:ascii="Calibri" w:hAnsi="Calibri" w:cs="Calibri"/>
          <w:spacing w:val="2"/>
        </w:rPr>
        <w:t xml:space="preserve"> </w:t>
      </w:r>
      <w:r w:rsidRPr="001A20B1">
        <w:rPr>
          <w:rFonts w:ascii="Calibri" w:hAnsi="Calibri" w:cs="Calibri"/>
        </w:rPr>
        <w:t>critério</w:t>
      </w:r>
      <w:r w:rsidRPr="001A20B1">
        <w:rPr>
          <w:rFonts w:ascii="Calibri" w:hAnsi="Calibri" w:cs="Calibri"/>
          <w:spacing w:val="2"/>
        </w:rPr>
        <w:t xml:space="preserve"> </w:t>
      </w:r>
      <w:r w:rsidRPr="001A20B1">
        <w:rPr>
          <w:rFonts w:ascii="Calibri" w:hAnsi="Calibri" w:cs="Calibri"/>
        </w:rPr>
        <w:t>de</w:t>
      </w:r>
      <w:r w:rsidRPr="001A20B1">
        <w:rPr>
          <w:rFonts w:ascii="Calibri" w:hAnsi="Calibri" w:cs="Calibri"/>
          <w:spacing w:val="1"/>
        </w:rPr>
        <w:t xml:space="preserve"> </w:t>
      </w:r>
      <w:r w:rsidRPr="001A20B1">
        <w:rPr>
          <w:rFonts w:ascii="Calibri" w:hAnsi="Calibri" w:cs="Calibri"/>
        </w:rPr>
        <w:t>julgamento</w:t>
      </w:r>
      <w:r w:rsidRPr="001A20B1">
        <w:rPr>
          <w:rFonts w:ascii="Calibri" w:hAnsi="Calibri" w:cs="Calibri"/>
          <w:spacing w:val="2"/>
        </w:rPr>
        <w:t xml:space="preserve"> </w:t>
      </w:r>
      <w:r w:rsidRPr="001A20B1">
        <w:rPr>
          <w:rFonts w:ascii="Calibri" w:hAnsi="Calibri" w:cs="Calibri"/>
        </w:rPr>
        <w:t>da</w:t>
      </w:r>
      <w:r w:rsidRPr="001A20B1">
        <w:rPr>
          <w:rFonts w:ascii="Calibri" w:hAnsi="Calibri" w:cs="Calibri"/>
          <w:spacing w:val="1"/>
        </w:rPr>
        <w:t xml:space="preserve"> </w:t>
      </w:r>
      <w:r w:rsidRPr="001A20B1">
        <w:rPr>
          <w:rFonts w:ascii="Calibri" w:hAnsi="Calibri" w:cs="Calibri"/>
          <w:spacing w:val="-2"/>
        </w:rPr>
        <w:t>proposta.</w:t>
      </w:r>
    </w:p>
    <w:p w14:paraId="31499AAF" w14:textId="77777777" w:rsidR="008A441A" w:rsidRPr="001B50C4" w:rsidRDefault="001D3F4C" w:rsidP="008A441A">
      <w:pPr>
        <w:pStyle w:val="PargrafodaLista"/>
        <w:widowControl w:val="0"/>
        <w:numPr>
          <w:ilvl w:val="2"/>
          <w:numId w:val="13"/>
        </w:numPr>
        <w:tabs>
          <w:tab w:val="left" w:pos="0"/>
          <w:tab w:val="left" w:pos="595"/>
        </w:tabs>
        <w:autoSpaceDE w:val="0"/>
        <w:autoSpaceDN w:val="0"/>
        <w:spacing w:before="81" w:line="360" w:lineRule="auto"/>
        <w:ind w:left="0" w:firstLine="0"/>
        <w:jc w:val="both"/>
        <w:rPr>
          <w:rFonts w:ascii="Calibri" w:hAnsi="Calibri" w:cs="Calibri"/>
          <w:color w:val="000000" w:themeColor="text1"/>
        </w:rPr>
      </w:pPr>
      <w:r w:rsidRPr="001A20B1">
        <w:rPr>
          <w:rFonts w:ascii="Calibri" w:hAnsi="Calibri" w:cs="Calibri"/>
        </w:rPr>
        <w:t>O</w:t>
      </w:r>
      <w:r w:rsidRPr="001A20B1">
        <w:rPr>
          <w:rFonts w:ascii="Calibri" w:hAnsi="Calibri" w:cs="Calibri"/>
          <w:spacing w:val="10"/>
        </w:rPr>
        <w:t xml:space="preserve"> </w:t>
      </w:r>
      <w:r w:rsidRPr="001A20B1">
        <w:rPr>
          <w:rFonts w:ascii="Calibri" w:hAnsi="Calibri" w:cs="Calibri"/>
        </w:rPr>
        <w:t>fornecedor</w:t>
      </w:r>
      <w:r w:rsidRPr="001A20B1">
        <w:rPr>
          <w:rFonts w:ascii="Calibri" w:hAnsi="Calibri" w:cs="Calibri"/>
          <w:spacing w:val="10"/>
        </w:rPr>
        <w:t xml:space="preserve"> </w:t>
      </w:r>
      <w:r w:rsidRPr="001A20B1">
        <w:rPr>
          <w:rFonts w:ascii="Calibri" w:hAnsi="Calibri" w:cs="Calibri"/>
        </w:rPr>
        <w:t>será</w:t>
      </w:r>
      <w:r w:rsidRPr="001A20B1">
        <w:rPr>
          <w:rFonts w:ascii="Calibri" w:hAnsi="Calibri" w:cs="Calibri"/>
          <w:spacing w:val="10"/>
        </w:rPr>
        <w:t xml:space="preserve"> </w:t>
      </w:r>
      <w:r w:rsidRPr="001A20B1">
        <w:rPr>
          <w:rFonts w:ascii="Calibri" w:hAnsi="Calibri" w:cs="Calibri"/>
        </w:rPr>
        <w:t>selecionado</w:t>
      </w:r>
      <w:r w:rsidRPr="001A20B1">
        <w:rPr>
          <w:rFonts w:ascii="Calibri" w:hAnsi="Calibri" w:cs="Calibri"/>
          <w:spacing w:val="10"/>
        </w:rPr>
        <w:t xml:space="preserve"> </w:t>
      </w:r>
      <w:r w:rsidRPr="001A20B1">
        <w:rPr>
          <w:rFonts w:ascii="Calibri" w:hAnsi="Calibri" w:cs="Calibri"/>
        </w:rPr>
        <w:t>por</w:t>
      </w:r>
      <w:r w:rsidRPr="001A20B1">
        <w:rPr>
          <w:rFonts w:ascii="Calibri" w:hAnsi="Calibri" w:cs="Calibri"/>
          <w:spacing w:val="10"/>
        </w:rPr>
        <w:t xml:space="preserve"> </w:t>
      </w:r>
      <w:r w:rsidRPr="001A20B1">
        <w:rPr>
          <w:rFonts w:ascii="Calibri" w:hAnsi="Calibri" w:cs="Calibri"/>
        </w:rPr>
        <w:t>meio</w:t>
      </w:r>
      <w:r w:rsidRPr="001A20B1">
        <w:rPr>
          <w:rFonts w:ascii="Calibri" w:hAnsi="Calibri" w:cs="Calibri"/>
          <w:spacing w:val="10"/>
        </w:rPr>
        <w:t xml:space="preserve"> </w:t>
      </w:r>
      <w:r w:rsidRPr="001A20B1">
        <w:rPr>
          <w:rFonts w:ascii="Calibri" w:hAnsi="Calibri" w:cs="Calibri"/>
        </w:rPr>
        <w:t>da</w:t>
      </w:r>
      <w:r w:rsidRPr="001A20B1">
        <w:rPr>
          <w:rFonts w:ascii="Calibri" w:hAnsi="Calibri" w:cs="Calibri"/>
          <w:spacing w:val="10"/>
        </w:rPr>
        <w:t xml:space="preserve"> </w:t>
      </w:r>
      <w:r w:rsidRPr="001A20B1">
        <w:rPr>
          <w:rFonts w:ascii="Calibri" w:hAnsi="Calibri" w:cs="Calibri"/>
        </w:rPr>
        <w:t>realização</w:t>
      </w:r>
      <w:r w:rsidRPr="001A20B1">
        <w:rPr>
          <w:rFonts w:ascii="Calibri" w:hAnsi="Calibri" w:cs="Calibri"/>
          <w:spacing w:val="10"/>
        </w:rPr>
        <w:t xml:space="preserve"> </w:t>
      </w:r>
      <w:r w:rsidRPr="001A20B1">
        <w:rPr>
          <w:rFonts w:ascii="Calibri" w:hAnsi="Calibri" w:cs="Calibri"/>
        </w:rPr>
        <w:t>de</w:t>
      </w:r>
      <w:r w:rsidRPr="001A20B1">
        <w:rPr>
          <w:rFonts w:ascii="Calibri" w:hAnsi="Calibri" w:cs="Calibri"/>
          <w:spacing w:val="10"/>
        </w:rPr>
        <w:t xml:space="preserve"> </w:t>
      </w:r>
      <w:r w:rsidRPr="001A20B1">
        <w:rPr>
          <w:rFonts w:ascii="Calibri" w:hAnsi="Calibri" w:cs="Calibri"/>
        </w:rPr>
        <w:t>procedimento</w:t>
      </w:r>
      <w:r w:rsidRPr="001A20B1">
        <w:rPr>
          <w:rFonts w:ascii="Calibri" w:hAnsi="Calibri" w:cs="Calibri"/>
          <w:spacing w:val="10"/>
        </w:rPr>
        <w:t xml:space="preserve"> </w:t>
      </w:r>
      <w:r w:rsidRPr="001A20B1">
        <w:rPr>
          <w:rFonts w:ascii="Calibri" w:hAnsi="Calibri" w:cs="Calibri"/>
        </w:rPr>
        <w:t>de</w:t>
      </w:r>
      <w:r w:rsidRPr="001A20B1">
        <w:rPr>
          <w:rFonts w:ascii="Calibri" w:hAnsi="Calibri" w:cs="Calibri"/>
          <w:spacing w:val="10"/>
        </w:rPr>
        <w:t xml:space="preserve"> </w:t>
      </w:r>
      <w:r w:rsidRPr="001A20B1">
        <w:rPr>
          <w:rFonts w:ascii="Calibri" w:hAnsi="Calibri" w:cs="Calibri"/>
        </w:rPr>
        <w:t>LICITAÇÃO,</w:t>
      </w:r>
      <w:r w:rsidRPr="001A20B1">
        <w:rPr>
          <w:rFonts w:ascii="Calibri" w:hAnsi="Calibri" w:cs="Calibri"/>
          <w:spacing w:val="10"/>
        </w:rPr>
        <w:t xml:space="preserve"> </w:t>
      </w:r>
      <w:r w:rsidRPr="001A20B1">
        <w:rPr>
          <w:rFonts w:ascii="Calibri" w:hAnsi="Calibri" w:cs="Calibri"/>
        </w:rPr>
        <w:t>na</w:t>
      </w:r>
      <w:r w:rsidRPr="001A20B1">
        <w:rPr>
          <w:rFonts w:ascii="Calibri" w:hAnsi="Calibri" w:cs="Calibri"/>
          <w:spacing w:val="10"/>
        </w:rPr>
        <w:t xml:space="preserve"> </w:t>
      </w:r>
      <w:r w:rsidRPr="001A20B1">
        <w:rPr>
          <w:rFonts w:ascii="Calibri" w:hAnsi="Calibri" w:cs="Calibri"/>
        </w:rPr>
        <w:t>modalidade</w:t>
      </w:r>
      <w:r w:rsidRPr="001A20B1">
        <w:rPr>
          <w:rFonts w:ascii="Calibri" w:hAnsi="Calibri" w:cs="Calibri"/>
          <w:spacing w:val="10"/>
        </w:rPr>
        <w:t xml:space="preserve"> </w:t>
      </w:r>
      <w:r w:rsidRPr="001A20B1">
        <w:rPr>
          <w:rFonts w:ascii="Calibri" w:hAnsi="Calibri" w:cs="Calibri"/>
        </w:rPr>
        <w:t>PREGÃO,</w:t>
      </w:r>
      <w:r w:rsidRPr="001A20B1">
        <w:rPr>
          <w:rFonts w:ascii="Calibri" w:hAnsi="Calibri" w:cs="Calibri"/>
          <w:spacing w:val="10"/>
        </w:rPr>
        <w:t xml:space="preserve"> </w:t>
      </w:r>
      <w:r w:rsidRPr="001A20B1">
        <w:rPr>
          <w:rFonts w:ascii="Calibri" w:hAnsi="Calibri" w:cs="Calibri"/>
        </w:rPr>
        <w:t>sob</w:t>
      </w:r>
      <w:r w:rsidRPr="001A20B1">
        <w:rPr>
          <w:rFonts w:ascii="Calibri" w:hAnsi="Calibri" w:cs="Calibri"/>
          <w:spacing w:val="10"/>
        </w:rPr>
        <w:t xml:space="preserve"> </w:t>
      </w:r>
      <w:r w:rsidRPr="001A20B1">
        <w:rPr>
          <w:rFonts w:ascii="Calibri" w:hAnsi="Calibri" w:cs="Calibri"/>
        </w:rPr>
        <w:t>a</w:t>
      </w:r>
      <w:r w:rsidRPr="001A20B1">
        <w:rPr>
          <w:rFonts w:ascii="Calibri" w:hAnsi="Calibri" w:cs="Calibri"/>
          <w:spacing w:val="10"/>
        </w:rPr>
        <w:t xml:space="preserve"> </w:t>
      </w:r>
      <w:r w:rsidRPr="001A20B1">
        <w:rPr>
          <w:rFonts w:ascii="Calibri" w:hAnsi="Calibri" w:cs="Calibri"/>
        </w:rPr>
        <w:t>forma</w:t>
      </w:r>
      <w:r w:rsidRPr="001A20B1">
        <w:rPr>
          <w:rFonts w:ascii="Calibri" w:hAnsi="Calibri" w:cs="Calibri"/>
          <w:spacing w:val="10"/>
        </w:rPr>
        <w:t xml:space="preserve"> </w:t>
      </w:r>
      <w:r w:rsidRPr="001A20B1">
        <w:rPr>
          <w:rFonts w:ascii="Calibri" w:hAnsi="Calibri" w:cs="Calibri"/>
        </w:rPr>
        <w:t>ELETRÔNICA,</w:t>
      </w:r>
      <w:r w:rsidRPr="001A20B1">
        <w:rPr>
          <w:rFonts w:ascii="Calibri" w:hAnsi="Calibri" w:cs="Calibri"/>
          <w:spacing w:val="10"/>
        </w:rPr>
        <w:t xml:space="preserve"> </w:t>
      </w:r>
      <w:r w:rsidRPr="001A20B1">
        <w:rPr>
          <w:rFonts w:ascii="Calibri" w:hAnsi="Calibri" w:cs="Calibri"/>
        </w:rPr>
        <w:t>com</w:t>
      </w:r>
      <w:r w:rsidRPr="001A20B1">
        <w:rPr>
          <w:rFonts w:ascii="Calibri" w:hAnsi="Calibri" w:cs="Calibri"/>
          <w:spacing w:val="10"/>
        </w:rPr>
        <w:t xml:space="preserve"> </w:t>
      </w:r>
      <w:r w:rsidRPr="001A20B1">
        <w:rPr>
          <w:rFonts w:ascii="Calibri" w:hAnsi="Calibri" w:cs="Calibri"/>
        </w:rPr>
        <w:t>adoção</w:t>
      </w:r>
      <w:r w:rsidRPr="001A20B1">
        <w:rPr>
          <w:rFonts w:ascii="Calibri" w:hAnsi="Calibri" w:cs="Calibri"/>
          <w:spacing w:val="40"/>
        </w:rPr>
        <w:t xml:space="preserve"> </w:t>
      </w:r>
      <w:r w:rsidRPr="001A20B1">
        <w:rPr>
          <w:rFonts w:ascii="Calibri" w:hAnsi="Calibri" w:cs="Calibri"/>
        </w:rPr>
        <w:t>do critério de julgamento pelo menor preço.</w:t>
      </w:r>
    </w:p>
    <w:p w14:paraId="039F410B" w14:textId="77777777" w:rsidR="001B50C4" w:rsidRPr="008A441A" w:rsidRDefault="001B50C4" w:rsidP="001B50C4">
      <w:pPr>
        <w:pStyle w:val="PargrafodaLista"/>
        <w:widowControl w:val="0"/>
        <w:tabs>
          <w:tab w:val="left" w:pos="0"/>
          <w:tab w:val="left" w:pos="595"/>
        </w:tabs>
        <w:autoSpaceDE w:val="0"/>
        <w:autoSpaceDN w:val="0"/>
        <w:spacing w:before="81" w:line="360" w:lineRule="auto"/>
        <w:ind w:left="0"/>
        <w:jc w:val="both"/>
        <w:rPr>
          <w:rFonts w:ascii="Calibri" w:hAnsi="Calibri" w:cs="Calibri"/>
          <w:color w:val="000000" w:themeColor="text1"/>
        </w:rPr>
      </w:pPr>
      <w:bookmarkStart w:id="13" w:name="_GoBack"/>
      <w:bookmarkEnd w:id="13"/>
    </w:p>
    <w:p w14:paraId="0A2733A0" w14:textId="77777777" w:rsidR="008A441A" w:rsidRDefault="00DC41DD" w:rsidP="008A441A">
      <w:pPr>
        <w:pStyle w:val="PargrafodaLista"/>
        <w:widowControl w:val="0"/>
        <w:tabs>
          <w:tab w:val="left" w:pos="0"/>
          <w:tab w:val="left" w:pos="595"/>
        </w:tabs>
        <w:autoSpaceDE w:val="0"/>
        <w:autoSpaceDN w:val="0"/>
        <w:spacing w:before="81" w:line="360" w:lineRule="auto"/>
        <w:ind w:left="0"/>
        <w:jc w:val="both"/>
        <w:rPr>
          <w:rFonts w:ascii="Calibri" w:hAnsi="Calibri" w:cs="Calibri"/>
          <w:color w:val="000000" w:themeColor="text1"/>
        </w:rPr>
      </w:pPr>
      <w:r w:rsidRPr="008A441A">
        <w:rPr>
          <w:rFonts w:ascii="Calibri" w:hAnsi="Calibri" w:cs="Calibri"/>
          <w:b/>
          <w:bCs/>
          <w:color w:val="000000" w:themeColor="text1"/>
        </w:rPr>
        <w:t xml:space="preserve">CLÁUSULA DÉCIMA </w:t>
      </w:r>
      <w:r w:rsidR="00C414E5" w:rsidRPr="008A441A">
        <w:rPr>
          <w:rFonts w:ascii="Calibri" w:hAnsi="Calibri" w:cs="Calibri"/>
          <w:b/>
          <w:bCs/>
          <w:color w:val="000000" w:themeColor="text1"/>
        </w:rPr>
        <w:t xml:space="preserve">OITAVA </w:t>
      </w:r>
      <w:r w:rsidRPr="008A441A">
        <w:rPr>
          <w:rFonts w:ascii="Calibri" w:hAnsi="Calibri" w:cs="Calibri"/>
          <w:b/>
          <w:bCs/>
          <w:color w:val="000000" w:themeColor="text1"/>
        </w:rPr>
        <w:t>–</w:t>
      </w:r>
      <w:r w:rsidRPr="008A441A">
        <w:rPr>
          <w:rFonts w:ascii="Calibri" w:hAnsi="Calibri" w:cs="Calibri"/>
          <w:color w:val="000000" w:themeColor="text1"/>
        </w:rPr>
        <w:t xml:space="preserve"> </w:t>
      </w:r>
      <w:r w:rsidR="00C414E5" w:rsidRPr="008A441A">
        <w:rPr>
          <w:rFonts w:ascii="Calibri" w:hAnsi="Calibri" w:cs="Calibri"/>
          <w:b/>
          <w:bCs/>
          <w:color w:val="000000" w:themeColor="text1"/>
        </w:rPr>
        <w:t xml:space="preserve">DO </w:t>
      </w:r>
      <w:r w:rsidRPr="008A441A">
        <w:rPr>
          <w:rFonts w:ascii="Calibri" w:hAnsi="Calibri" w:cs="Calibri"/>
          <w:b/>
          <w:bCs/>
          <w:color w:val="000000" w:themeColor="text1"/>
        </w:rPr>
        <w:t>FORO (</w:t>
      </w:r>
      <w:hyperlink r:id="rId33" w:anchor="art92§1" w:history="1">
        <w:r w:rsidRPr="008A441A">
          <w:rPr>
            <w:rStyle w:val="Hyperlink"/>
            <w:rFonts w:ascii="Calibri" w:hAnsi="Calibri" w:cs="Calibri"/>
            <w:b/>
            <w:bCs/>
            <w:color w:val="000000" w:themeColor="text1"/>
          </w:rPr>
          <w:t>art. 92, §1º</w:t>
        </w:r>
      </w:hyperlink>
      <w:r w:rsidRPr="008A441A">
        <w:rPr>
          <w:rFonts w:ascii="Calibri" w:hAnsi="Calibri" w:cs="Calibri"/>
          <w:color w:val="000000" w:themeColor="text1"/>
        </w:rPr>
        <w:t>)</w:t>
      </w:r>
    </w:p>
    <w:p w14:paraId="184251F6" w14:textId="4F5DF5DC" w:rsidR="00DC41DD" w:rsidRPr="001A20B1" w:rsidRDefault="008A441A" w:rsidP="008A441A">
      <w:pPr>
        <w:pStyle w:val="PargrafodaLista"/>
        <w:widowControl w:val="0"/>
        <w:tabs>
          <w:tab w:val="left" w:pos="0"/>
          <w:tab w:val="left" w:pos="595"/>
        </w:tabs>
        <w:autoSpaceDE w:val="0"/>
        <w:autoSpaceDN w:val="0"/>
        <w:spacing w:before="81" w:line="360" w:lineRule="auto"/>
        <w:ind w:left="0"/>
        <w:jc w:val="both"/>
        <w:rPr>
          <w:rFonts w:ascii="Calibri" w:hAnsi="Calibri" w:cs="Calibri"/>
          <w:color w:val="000000" w:themeColor="text1"/>
        </w:rPr>
      </w:pPr>
      <w:r>
        <w:rPr>
          <w:rFonts w:ascii="Calibri" w:hAnsi="Calibri" w:cs="Calibri"/>
          <w:color w:val="000000" w:themeColor="text1"/>
        </w:rPr>
        <w:t xml:space="preserve">18.1 </w:t>
      </w:r>
      <w:r w:rsidR="00DC41DD" w:rsidRPr="001A20B1">
        <w:rPr>
          <w:rFonts w:ascii="Calibri" w:hAnsi="Calibri" w:cs="Calibri"/>
          <w:color w:val="000000" w:themeColor="text1"/>
          <w:lang w:eastAsia="en-US"/>
        </w:rPr>
        <w:t>Fica eleito o Foro da</w:t>
      </w:r>
      <w:r w:rsidR="001F793C" w:rsidRPr="001A20B1">
        <w:rPr>
          <w:rFonts w:ascii="Calibri" w:hAnsi="Calibri" w:cs="Calibri"/>
          <w:color w:val="000000" w:themeColor="text1"/>
          <w:lang w:eastAsia="en-US"/>
        </w:rPr>
        <w:t xml:space="preserve"> </w:t>
      </w:r>
      <w:r w:rsidR="00476927" w:rsidRPr="001A20B1">
        <w:rPr>
          <w:rFonts w:ascii="Calibri" w:hAnsi="Calibri" w:cs="Calibri"/>
          <w:color w:val="000000" w:themeColor="text1"/>
          <w:lang w:eastAsia="en-US"/>
        </w:rPr>
        <w:t xml:space="preserve">Justiça Estadual, </w:t>
      </w:r>
      <w:r w:rsidR="001F793C" w:rsidRPr="001A20B1">
        <w:rPr>
          <w:rFonts w:ascii="Calibri" w:hAnsi="Calibri" w:cs="Calibri"/>
          <w:color w:val="000000" w:themeColor="text1"/>
          <w:lang w:eastAsia="en-US"/>
        </w:rPr>
        <w:t xml:space="preserve">Comarca de Viçosa-MG </w:t>
      </w:r>
      <w:r w:rsidR="00DC41DD" w:rsidRPr="001A20B1">
        <w:rPr>
          <w:rFonts w:ascii="Calibri" w:hAnsi="Calibri" w:cs="Calibri"/>
          <w:color w:val="000000" w:themeColor="text1"/>
        </w:rPr>
        <w:t xml:space="preserve">para dirimir os litígios que decorrerem da execução deste Termo de Contrato que não puderem ser compostos pela conciliação, conforme </w:t>
      </w:r>
      <w:hyperlink r:id="rId34" w:anchor="art92§1" w:history="1">
        <w:r w:rsidR="00DC41DD" w:rsidRPr="001A20B1">
          <w:rPr>
            <w:rStyle w:val="Hyperlink"/>
            <w:rFonts w:ascii="Calibri" w:hAnsi="Calibri" w:cs="Calibri"/>
            <w:color w:val="000000" w:themeColor="text1"/>
            <w:u w:val="none"/>
          </w:rPr>
          <w:t>art. 92, §1º, da Lei nº 14.133/21</w:t>
        </w:r>
      </w:hyperlink>
      <w:r w:rsidR="00DC41DD" w:rsidRPr="001A20B1">
        <w:rPr>
          <w:rFonts w:ascii="Calibri" w:hAnsi="Calibri" w:cs="Calibri"/>
          <w:color w:val="000000" w:themeColor="text1"/>
        </w:rPr>
        <w:t>.</w:t>
      </w:r>
    </w:p>
    <w:p w14:paraId="0F3F1B4C" w14:textId="60B9FFED" w:rsidR="00DC41DD" w:rsidRPr="001A20B1" w:rsidRDefault="00530E48" w:rsidP="001A20B1">
      <w:pPr>
        <w:spacing w:before="120" w:afterLines="120" w:after="288" w:line="360" w:lineRule="auto"/>
        <w:rPr>
          <w:rFonts w:ascii="Calibri" w:hAnsi="Calibri" w:cs="Calibri"/>
          <w:bCs/>
          <w:color w:val="000000" w:themeColor="text1"/>
        </w:rPr>
      </w:pPr>
      <w:r w:rsidRPr="001A20B1">
        <w:rPr>
          <w:rFonts w:ascii="Calibri" w:hAnsi="Calibri" w:cs="Calibri"/>
          <w:bCs/>
          <w:color w:val="000000" w:themeColor="text1"/>
        </w:rPr>
        <w:t>___________, ____ de ____________ 2024</w:t>
      </w:r>
      <w:r w:rsidR="00700C80" w:rsidRPr="001A20B1">
        <w:rPr>
          <w:rFonts w:ascii="Calibri" w:hAnsi="Calibri" w:cs="Calibri"/>
          <w:bCs/>
          <w:color w:val="000000" w:themeColor="text1"/>
        </w:rPr>
        <w:t>.</w:t>
      </w:r>
    </w:p>
    <w:p w14:paraId="7EA19273" w14:textId="77777777" w:rsidR="00700C80" w:rsidRPr="001A20B1" w:rsidRDefault="00700C80" w:rsidP="001A20B1">
      <w:pPr>
        <w:spacing w:before="120" w:afterLines="120" w:after="288" w:line="360" w:lineRule="auto"/>
        <w:rPr>
          <w:rFonts w:ascii="Calibri" w:hAnsi="Calibri" w:cs="Calibri"/>
          <w:bCs/>
          <w:color w:val="000000" w:themeColor="text1"/>
        </w:rPr>
      </w:pPr>
    </w:p>
    <w:p w14:paraId="4D98B83B" w14:textId="77777777" w:rsidR="00700C80" w:rsidRPr="001A20B1" w:rsidRDefault="00700C80" w:rsidP="001A20B1">
      <w:pPr>
        <w:spacing w:before="120" w:afterLines="120" w:after="288" w:line="360" w:lineRule="auto"/>
        <w:rPr>
          <w:rFonts w:ascii="Calibri" w:hAnsi="Calibri" w:cs="Calibri"/>
          <w:bCs/>
          <w:color w:val="000000" w:themeColor="text1"/>
        </w:rPr>
        <w:sectPr w:rsidR="00700C80" w:rsidRPr="001A20B1" w:rsidSect="001C457B">
          <w:headerReference w:type="default" r:id="rId35"/>
          <w:footerReference w:type="default" r:id="rId36"/>
          <w:pgSz w:w="11906" w:h="16838" w:code="9"/>
          <w:pgMar w:top="1417" w:right="1701" w:bottom="1417" w:left="1701" w:header="709" w:footer="709" w:gutter="0"/>
          <w:cols w:space="708"/>
          <w:docGrid w:linePitch="360"/>
        </w:sectPr>
      </w:pPr>
    </w:p>
    <w:p w14:paraId="22E6460A" w14:textId="77777777" w:rsidR="00700C80" w:rsidRPr="001A20B1" w:rsidRDefault="00DC41DD" w:rsidP="001A20B1">
      <w:pPr>
        <w:spacing w:before="120" w:afterLines="120" w:after="288" w:line="360" w:lineRule="auto"/>
        <w:jc w:val="center"/>
        <w:rPr>
          <w:rFonts w:ascii="Calibri" w:hAnsi="Calibri" w:cs="Calibri"/>
          <w:b/>
          <w:color w:val="000000" w:themeColor="text1"/>
        </w:rPr>
      </w:pPr>
      <w:r w:rsidRPr="001A20B1">
        <w:rPr>
          <w:rFonts w:ascii="Calibri" w:hAnsi="Calibri" w:cs="Calibri"/>
          <w:b/>
          <w:color w:val="000000" w:themeColor="text1"/>
        </w:rPr>
        <w:t>Representante legal do CONTRATANTE</w:t>
      </w:r>
    </w:p>
    <w:p w14:paraId="6FEAC95C" w14:textId="77777777" w:rsidR="00DC41DD" w:rsidRPr="001A20B1" w:rsidRDefault="00DC41DD" w:rsidP="001A20B1">
      <w:pPr>
        <w:spacing w:before="120" w:afterLines="120" w:after="288" w:line="360" w:lineRule="auto"/>
        <w:jc w:val="center"/>
        <w:rPr>
          <w:rFonts w:ascii="Calibri" w:hAnsi="Calibri" w:cs="Calibri"/>
          <w:b/>
          <w:color w:val="000000" w:themeColor="text1"/>
        </w:rPr>
      </w:pPr>
      <w:r w:rsidRPr="001A20B1">
        <w:rPr>
          <w:rFonts w:ascii="Calibri" w:hAnsi="Calibri" w:cs="Calibri"/>
          <w:b/>
          <w:color w:val="000000" w:themeColor="text1"/>
        </w:rPr>
        <w:t>Representante legal do CONTRATADO</w:t>
      </w:r>
    </w:p>
    <w:p w14:paraId="76E07C88" w14:textId="77777777" w:rsidR="00700C80" w:rsidRPr="001A20B1" w:rsidRDefault="00700C80" w:rsidP="001A20B1">
      <w:pPr>
        <w:spacing w:before="120" w:afterLines="120" w:after="288" w:line="360" w:lineRule="auto"/>
        <w:jc w:val="both"/>
        <w:rPr>
          <w:rFonts w:ascii="Calibri" w:hAnsi="Calibri" w:cs="Calibri"/>
          <w:b/>
          <w:bCs/>
          <w:iCs/>
          <w:color w:val="000000" w:themeColor="text1"/>
        </w:rPr>
        <w:sectPr w:rsidR="00700C80" w:rsidRPr="001A20B1" w:rsidSect="00700C80">
          <w:type w:val="continuous"/>
          <w:pgSz w:w="11906" w:h="16838" w:code="9"/>
          <w:pgMar w:top="1417" w:right="1701" w:bottom="1417" w:left="1701" w:header="709" w:footer="709" w:gutter="0"/>
          <w:cols w:num="2" w:space="708"/>
          <w:docGrid w:linePitch="360"/>
        </w:sectPr>
      </w:pPr>
    </w:p>
    <w:p w14:paraId="1D3BC2B7" w14:textId="09DCBD9E" w:rsidR="00DC41DD" w:rsidRPr="001A20B1" w:rsidRDefault="00DC41DD" w:rsidP="001A20B1">
      <w:pPr>
        <w:spacing w:before="120" w:afterLines="120" w:after="288" w:line="360" w:lineRule="auto"/>
        <w:jc w:val="both"/>
        <w:rPr>
          <w:rFonts w:ascii="Calibri" w:hAnsi="Calibri" w:cs="Calibri"/>
          <w:b/>
          <w:bCs/>
          <w:iCs/>
          <w:color w:val="000000" w:themeColor="text1"/>
        </w:rPr>
      </w:pPr>
      <w:r w:rsidRPr="001A20B1">
        <w:rPr>
          <w:rFonts w:ascii="Calibri" w:hAnsi="Calibri" w:cs="Calibri"/>
          <w:b/>
          <w:bCs/>
          <w:iCs/>
          <w:color w:val="000000" w:themeColor="text1"/>
        </w:rPr>
        <w:t>TESTEMUNHAS:</w:t>
      </w:r>
    </w:p>
    <w:p w14:paraId="18A9965D" w14:textId="77777777" w:rsidR="00DC41DD" w:rsidRPr="001A20B1" w:rsidRDefault="00DC41DD" w:rsidP="001A20B1">
      <w:pPr>
        <w:spacing w:before="120" w:afterLines="120" w:after="288" w:line="360" w:lineRule="auto"/>
        <w:jc w:val="both"/>
        <w:rPr>
          <w:rFonts w:ascii="Calibri" w:hAnsi="Calibri" w:cs="Calibri"/>
          <w:b/>
          <w:bCs/>
          <w:iCs/>
          <w:color w:val="000000" w:themeColor="text1"/>
        </w:rPr>
      </w:pPr>
      <w:r w:rsidRPr="001A20B1">
        <w:rPr>
          <w:rFonts w:ascii="Calibri" w:hAnsi="Calibri" w:cs="Calibri"/>
          <w:b/>
          <w:bCs/>
          <w:iCs/>
          <w:color w:val="000000" w:themeColor="text1"/>
        </w:rPr>
        <w:t>1-</w:t>
      </w:r>
    </w:p>
    <w:p w14:paraId="633F747C" w14:textId="39F3A2FD" w:rsidR="00DC41DD" w:rsidRPr="001A20B1" w:rsidRDefault="00DC41DD" w:rsidP="001A20B1">
      <w:pPr>
        <w:spacing w:before="120" w:afterLines="120" w:after="288" w:line="360" w:lineRule="auto"/>
        <w:jc w:val="both"/>
        <w:rPr>
          <w:rFonts w:ascii="Calibri" w:hAnsi="Calibri" w:cs="Calibri"/>
          <w:b/>
          <w:bCs/>
          <w:color w:val="000000" w:themeColor="text1"/>
        </w:rPr>
      </w:pPr>
      <w:r w:rsidRPr="001A20B1">
        <w:rPr>
          <w:rFonts w:ascii="Calibri" w:hAnsi="Calibri" w:cs="Calibri"/>
          <w:b/>
          <w:bCs/>
          <w:iCs/>
          <w:color w:val="000000" w:themeColor="text1"/>
        </w:rPr>
        <w:t xml:space="preserve">2- </w:t>
      </w:r>
    </w:p>
    <w:sectPr w:rsidR="00DC41DD" w:rsidRPr="001A20B1" w:rsidSect="00700C80">
      <w:type w:val="continuous"/>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46D20" w14:textId="77777777" w:rsidR="000C7EFE" w:rsidRDefault="000C7EFE">
      <w:r>
        <w:separator/>
      </w:r>
    </w:p>
  </w:endnote>
  <w:endnote w:type="continuationSeparator" w:id="0">
    <w:p w14:paraId="58F57CDE" w14:textId="77777777" w:rsidR="000C7EFE" w:rsidRDefault="000C7EFE">
      <w:r>
        <w:continuationSeparator/>
      </w:r>
    </w:p>
  </w:endnote>
  <w:endnote w:type="continuationNotice" w:id="1">
    <w:p w14:paraId="6DD2613E" w14:textId="77777777" w:rsidR="000C7EFE" w:rsidRDefault="000C7E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9342FA" w14:textId="23EAE298" w:rsidR="002F2F20" w:rsidRPr="00821C09" w:rsidRDefault="002F2F20" w:rsidP="00EF4A41">
    <w:pPr>
      <w:pStyle w:val="Rodap"/>
      <w:rPr>
        <w:rFonts w:ascii="Arial" w:hAnsi="Arial" w:cs="Arial"/>
        <w:sz w:val="14"/>
        <w:szCs w:val="14"/>
      </w:rPr>
    </w:pPr>
  </w:p>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48345" w14:textId="77777777" w:rsidR="000C7EFE" w:rsidRDefault="000C7EFE">
      <w:r>
        <w:separator/>
      </w:r>
    </w:p>
  </w:footnote>
  <w:footnote w:type="continuationSeparator" w:id="0">
    <w:p w14:paraId="01875E5F" w14:textId="77777777" w:rsidR="000C7EFE" w:rsidRDefault="000C7EFE">
      <w:r>
        <w:continuationSeparator/>
      </w:r>
    </w:p>
  </w:footnote>
  <w:footnote w:type="continuationNotice" w:id="1">
    <w:p w14:paraId="3838A730" w14:textId="77777777" w:rsidR="000C7EFE" w:rsidRDefault="000C7E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7EAA1" w14:textId="56EF24A1" w:rsidR="00ED141E" w:rsidRDefault="00006166"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left="1" w:hanging="3"/>
      <w:jc w:val="both"/>
      <w:rPr>
        <w:sz w:val="32"/>
        <w:szCs w:val="32"/>
      </w:rPr>
    </w:pPr>
    <w:r>
      <w:rPr>
        <w:noProof/>
      </w:rPr>
      <w:drawing>
        <wp:anchor distT="0" distB="0" distL="114300" distR="114300" simplePos="0" relativeHeight="251660288" behindDoc="0" locked="0" layoutInCell="1" hidden="0" allowOverlap="1" wp14:anchorId="23ED9ECD" wp14:editId="23EC70CC">
          <wp:simplePos x="0" y="0"/>
          <wp:positionH relativeFrom="column">
            <wp:posOffset>2295525</wp:posOffset>
          </wp:positionH>
          <wp:positionV relativeFrom="paragraph">
            <wp:posOffset>40640</wp:posOffset>
          </wp:positionV>
          <wp:extent cx="731520" cy="603250"/>
          <wp:effectExtent l="0" t="0" r="0" b="0"/>
          <wp:wrapNone/>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31520" cy="603250"/>
                  </a:xfrm>
                  <a:prstGeom prst="rect">
                    <a:avLst/>
                  </a:prstGeom>
                  <a:ln/>
                </pic:spPr>
              </pic:pic>
            </a:graphicData>
          </a:graphic>
        </wp:anchor>
      </w:drawing>
    </w:r>
    <w:r w:rsidR="00ED141E">
      <w:rPr>
        <w:noProof/>
      </w:rPr>
      <w:drawing>
        <wp:anchor distT="0" distB="0" distL="0" distR="0" simplePos="0" relativeHeight="251659264" behindDoc="0" locked="0" layoutInCell="1" hidden="0" allowOverlap="1" wp14:anchorId="3EAAA359" wp14:editId="67C5A75E">
          <wp:simplePos x="0" y="0"/>
          <wp:positionH relativeFrom="column">
            <wp:posOffset>2529840</wp:posOffset>
          </wp:positionH>
          <wp:positionV relativeFrom="paragraph">
            <wp:posOffset>149860</wp:posOffset>
          </wp:positionV>
          <wp:extent cx="730885" cy="602615"/>
          <wp:effectExtent l="0" t="0" r="0" b="0"/>
          <wp:wrapSquare wrapText="bothSides" distT="0" distB="0" distL="0" distR="0"/>
          <wp:docPr id="4"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l="-50" t="-96" r="-48" b="-93"/>
                  <a:stretch>
                    <a:fillRect/>
                  </a:stretch>
                </pic:blipFill>
                <pic:spPr>
                  <a:xfrm>
                    <a:off x="0" y="0"/>
                    <a:ext cx="730885" cy="602615"/>
                  </a:xfrm>
                  <a:prstGeom prst="rect">
                    <a:avLst/>
                  </a:prstGeom>
                  <a:ln/>
                </pic:spPr>
              </pic:pic>
            </a:graphicData>
          </a:graphic>
        </wp:anchor>
      </w:drawing>
    </w:r>
  </w:p>
  <w:p w14:paraId="1D510C24" w14:textId="1308E2BD"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both"/>
    </w:pPr>
  </w:p>
  <w:p w14:paraId="4F05E40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6D0D804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30099E3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MUNICÍPIO DE VIÇOSA</w:t>
    </w:r>
  </w:p>
  <w:p w14:paraId="7C0743E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Secretaria de Administração</w:t>
    </w:r>
  </w:p>
  <w:p w14:paraId="3DC4B6EE"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pPr>
    <w:r w:rsidRPr="00ED141E">
      <w:rPr>
        <w:rFonts w:ascii="Arial" w:eastAsia="Arial" w:hAnsi="Arial" w:cs="Arial"/>
        <w:b/>
        <w:sz w:val="22"/>
        <w:szCs w:val="22"/>
      </w:rPr>
      <w:t>Departamento de Material, Compras e Licitações</w:t>
    </w:r>
  </w:p>
  <w:p w14:paraId="0FC07397" w14:textId="5DB9817D" w:rsidR="006F3129" w:rsidRDefault="006F3129" w:rsidP="00ED141E">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E54518"/>
    <w:multiLevelType w:val="multilevel"/>
    <w:tmpl w:val="D200D92E"/>
    <w:lvl w:ilvl="0">
      <w:start w:val="6"/>
      <w:numFmt w:val="decimal"/>
      <w:lvlText w:val="%1"/>
      <w:lvlJc w:val="left"/>
      <w:pPr>
        <w:ind w:left="420" w:hanging="420"/>
      </w:pPr>
      <w:rPr>
        <w:rFonts w:hint="default"/>
        <w:b/>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9010CE"/>
    <w:multiLevelType w:val="multilevel"/>
    <w:tmpl w:val="B678911E"/>
    <w:lvl w:ilvl="0">
      <w:start w:val="14"/>
      <w:numFmt w:val="decimal"/>
      <w:lvlText w:val="%1"/>
      <w:lvlJc w:val="left"/>
      <w:pPr>
        <w:ind w:left="420" w:hanging="420"/>
      </w:pPr>
      <w:rPr>
        <w:rFonts w:hint="default"/>
        <w:b w:val="0"/>
      </w:rPr>
    </w:lvl>
    <w:lvl w:ilvl="1">
      <w:start w:val="2"/>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4">
    <w:nsid w:val="18A471BF"/>
    <w:multiLevelType w:val="multilevel"/>
    <w:tmpl w:val="FCA4EC0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184" w:hanging="720"/>
      </w:pPr>
      <w:rPr>
        <w:rFonts w:hint="default"/>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5">
    <w:nsid w:val="195511E1"/>
    <w:multiLevelType w:val="hybridMultilevel"/>
    <w:tmpl w:val="F848988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AFF4BE4"/>
    <w:multiLevelType w:val="multilevel"/>
    <w:tmpl w:val="74488DD8"/>
    <w:lvl w:ilvl="0">
      <w:start w:val="1"/>
      <w:numFmt w:val="decimal"/>
      <w:lvlText w:val="%1"/>
      <w:lvlJc w:val="left"/>
      <w:pPr>
        <w:ind w:left="360" w:hanging="360"/>
      </w:pPr>
      <w:rPr>
        <w:rFonts w:asciiTheme="majorHAnsi" w:hAnsiTheme="majorHAnsi" w:cstheme="majorHAnsi" w:hint="default"/>
        <w:color w:val="000000" w:themeColor="text1"/>
      </w:rPr>
    </w:lvl>
    <w:lvl w:ilvl="1">
      <w:start w:val="1"/>
      <w:numFmt w:val="decimal"/>
      <w:lvlText w:val="%1.%2"/>
      <w:lvlJc w:val="left"/>
      <w:pPr>
        <w:ind w:left="360" w:hanging="360"/>
      </w:pPr>
      <w:rPr>
        <w:rFonts w:asciiTheme="majorHAnsi" w:hAnsiTheme="majorHAnsi" w:cstheme="majorHAnsi" w:hint="default"/>
        <w:color w:val="000000" w:themeColor="text1"/>
      </w:rPr>
    </w:lvl>
    <w:lvl w:ilvl="2">
      <w:start w:val="1"/>
      <w:numFmt w:val="decimal"/>
      <w:lvlText w:val="%1.%2.%3"/>
      <w:lvlJc w:val="left"/>
      <w:pPr>
        <w:ind w:left="720" w:hanging="720"/>
      </w:pPr>
      <w:rPr>
        <w:rFonts w:asciiTheme="majorHAnsi" w:hAnsiTheme="majorHAnsi" w:cstheme="majorHAnsi" w:hint="default"/>
        <w:color w:val="000000" w:themeColor="text1"/>
      </w:rPr>
    </w:lvl>
    <w:lvl w:ilvl="3">
      <w:start w:val="1"/>
      <w:numFmt w:val="decimal"/>
      <w:lvlText w:val="%1.%2.%3.%4"/>
      <w:lvlJc w:val="left"/>
      <w:pPr>
        <w:ind w:left="1080" w:hanging="1080"/>
      </w:pPr>
      <w:rPr>
        <w:rFonts w:asciiTheme="majorHAnsi" w:hAnsiTheme="majorHAnsi" w:cstheme="majorHAnsi" w:hint="default"/>
        <w:color w:val="000000" w:themeColor="text1"/>
      </w:rPr>
    </w:lvl>
    <w:lvl w:ilvl="4">
      <w:start w:val="1"/>
      <w:numFmt w:val="decimal"/>
      <w:lvlText w:val="%1.%2.%3.%4.%5"/>
      <w:lvlJc w:val="left"/>
      <w:pPr>
        <w:ind w:left="1080" w:hanging="1080"/>
      </w:pPr>
      <w:rPr>
        <w:rFonts w:asciiTheme="majorHAnsi" w:hAnsiTheme="majorHAnsi" w:cstheme="majorHAnsi" w:hint="default"/>
        <w:color w:val="000000" w:themeColor="text1"/>
      </w:rPr>
    </w:lvl>
    <w:lvl w:ilvl="5">
      <w:start w:val="1"/>
      <w:numFmt w:val="decimal"/>
      <w:lvlText w:val="%1.%2.%3.%4.%5.%6"/>
      <w:lvlJc w:val="left"/>
      <w:pPr>
        <w:ind w:left="1440" w:hanging="1440"/>
      </w:pPr>
      <w:rPr>
        <w:rFonts w:asciiTheme="majorHAnsi" w:hAnsiTheme="majorHAnsi" w:cstheme="majorHAnsi" w:hint="default"/>
        <w:color w:val="000000" w:themeColor="text1"/>
      </w:rPr>
    </w:lvl>
    <w:lvl w:ilvl="6">
      <w:start w:val="1"/>
      <w:numFmt w:val="decimal"/>
      <w:lvlText w:val="%1.%2.%3.%4.%5.%6.%7"/>
      <w:lvlJc w:val="left"/>
      <w:pPr>
        <w:ind w:left="1440" w:hanging="1440"/>
      </w:pPr>
      <w:rPr>
        <w:rFonts w:asciiTheme="majorHAnsi" w:hAnsiTheme="majorHAnsi" w:cstheme="majorHAnsi" w:hint="default"/>
        <w:color w:val="000000" w:themeColor="text1"/>
      </w:rPr>
    </w:lvl>
    <w:lvl w:ilvl="7">
      <w:start w:val="1"/>
      <w:numFmt w:val="decimal"/>
      <w:lvlText w:val="%1.%2.%3.%4.%5.%6.%7.%8"/>
      <w:lvlJc w:val="left"/>
      <w:pPr>
        <w:ind w:left="1800" w:hanging="1800"/>
      </w:pPr>
      <w:rPr>
        <w:rFonts w:asciiTheme="majorHAnsi" w:hAnsiTheme="majorHAnsi" w:cstheme="majorHAnsi" w:hint="default"/>
        <w:color w:val="000000" w:themeColor="text1"/>
      </w:rPr>
    </w:lvl>
    <w:lvl w:ilvl="8">
      <w:start w:val="1"/>
      <w:numFmt w:val="decimal"/>
      <w:lvlText w:val="%1.%2.%3.%4.%5.%6.%7.%8.%9"/>
      <w:lvlJc w:val="left"/>
      <w:pPr>
        <w:ind w:left="1800" w:hanging="1800"/>
      </w:pPr>
      <w:rPr>
        <w:rFonts w:asciiTheme="majorHAnsi" w:hAnsiTheme="majorHAnsi" w:cstheme="majorHAnsi" w:hint="default"/>
        <w:color w:val="000000" w:themeColor="text1"/>
      </w:rPr>
    </w:lvl>
  </w:abstractNum>
  <w:abstractNum w:abstractNumId="7">
    <w:nsid w:val="1D5C100D"/>
    <w:multiLevelType w:val="multilevel"/>
    <w:tmpl w:val="6A3888B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i w:val="0"/>
        <w:strike w:val="0"/>
        <w:color w:val="auto"/>
        <w:sz w:val="24"/>
        <w:szCs w:val="20"/>
        <w:u w:val="none"/>
      </w:rPr>
    </w:lvl>
    <w:lvl w:ilvl="2">
      <w:start w:val="1"/>
      <w:numFmt w:val="decimal"/>
      <w:pStyle w:val="Nivel3"/>
      <w:lvlText w:val="%1.%2.%3."/>
      <w:lvlJc w:val="left"/>
      <w:pPr>
        <w:ind w:left="3198" w:hanging="504"/>
      </w:pPr>
      <w:rPr>
        <w:rFonts w:asciiTheme="majorHAnsi" w:hAnsiTheme="majorHAnsi" w:cstheme="majorHAnsi" w:hint="default"/>
        <w:b/>
        <w:bCs/>
        <w:i w:val="0"/>
        <w:strike w:val="0"/>
        <w:color w:val="auto"/>
        <w:sz w:val="24"/>
        <w:szCs w:val="24"/>
      </w:rPr>
    </w:lvl>
    <w:lvl w:ilvl="3">
      <w:start w:val="1"/>
      <w:numFmt w:val="decimal"/>
      <w:pStyle w:val="Nivel4"/>
      <w:lvlText w:val="%1.%2.%3.%4."/>
      <w:lvlJc w:val="left"/>
      <w:pPr>
        <w:ind w:left="2491" w:hanging="648"/>
      </w:pPr>
      <w:rPr>
        <w:b/>
        <w:bCs/>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307001B"/>
    <w:multiLevelType w:val="hybridMultilevel"/>
    <w:tmpl w:val="896210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AEB1AF0"/>
    <w:multiLevelType w:val="multilevel"/>
    <w:tmpl w:val="BC9AF08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14">
    <w:nsid w:val="4BDC6F35"/>
    <w:multiLevelType w:val="multilevel"/>
    <w:tmpl w:val="0C544FBC"/>
    <w:lvl w:ilvl="0">
      <w:start w:val="14"/>
      <w:numFmt w:val="decimal"/>
      <w:lvlText w:val="%1"/>
      <w:lvlJc w:val="left"/>
      <w:pPr>
        <w:ind w:left="375" w:hanging="375"/>
      </w:pPr>
      <w:rPr>
        <w:rFonts w:hint="default"/>
      </w:rPr>
    </w:lvl>
    <w:lvl w:ilvl="1">
      <w:start w:val="3"/>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15B549A"/>
    <w:multiLevelType w:val="multilevel"/>
    <w:tmpl w:val="122A564E"/>
    <w:lvl w:ilvl="0">
      <w:start w:val="17"/>
      <w:numFmt w:val="decimal"/>
      <w:lvlText w:val="%1"/>
      <w:lvlJc w:val="left"/>
      <w:pPr>
        <w:ind w:left="375" w:hanging="375"/>
      </w:pPr>
      <w:rPr>
        <w:rFonts w:hint="default"/>
        <w:b/>
        <w:bCs/>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7FF7A24"/>
    <w:multiLevelType w:val="multilevel"/>
    <w:tmpl w:val="2670EF62"/>
    <w:lvl w:ilvl="0">
      <w:start w:val="18"/>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0"/>
  </w:num>
  <w:num w:numId="3">
    <w:abstractNumId w:val="19"/>
  </w:num>
  <w:num w:numId="4">
    <w:abstractNumId w:val="20"/>
  </w:num>
  <w:num w:numId="5">
    <w:abstractNumId w:val="12"/>
  </w:num>
  <w:num w:numId="6">
    <w:abstractNumId w:val="9"/>
  </w:num>
  <w:num w:numId="7">
    <w:abstractNumId w:val="15"/>
  </w:num>
  <w:num w:numId="8">
    <w:abstractNumId w:val="1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num>
  <w:num w:numId="12">
    <w:abstractNumId w:val="14"/>
  </w:num>
  <w:num w:numId="13">
    <w:abstractNumId w:val="4"/>
  </w:num>
  <w:num w:numId="14">
    <w:abstractNumId w:val="7"/>
    <w:lvlOverride w:ilvl="0">
      <w:startOverride w:val="18"/>
    </w:lvlOverride>
  </w:num>
  <w:num w:numId="15">
    <w:abstractNumId w:val="11"/>
  </w:num>
  <w:num w:numId="16">
    <w:abstractNumId w:val="7"/>
    <w:lvlOverride w:ilvl="0">
      <w:startOverride w:val="1"/>
    </w:lvlOverride>
    <w:lvlOverride w:ilvl="1">
      <w:startOverride w:val="2"/>
    </w:lvlOverride>
  </w:num>
  <w:num w:numId="17">
    <w:abstractNumId w:val="6"/>
  </w:num>
  <w:num w:numId="18">
    <w:abstractNumId w:val="2"/>
  </w:num>
  <w:num w:numId="19">
    <w:abstractNumId w:val="13"/>
  </w:num>
  <w:num w:numId="20">
    <w:abstractNumId w:val="3"/>
  </w:num>
  <w:num w:numId="21">
    <w:abstractNumId w:val="16"/>
  </w:num>
  <w:num w:numId="22">
    <w:abstractNumId w:val="8"/>
  </w:num>
  <w:num w:numId="2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AF3"/>
    <w:rsid w:val="00005C75"/>
    <w:rsid w:val="00006166"/>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8E7"/>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5F7C"/>
    <w:rsid w:val="00036982"/>
    <w:rsid w:val="00036DF4"/>
    <w:rsid w:val="000373BF"/>
    <w:rsid w:val="0003743B"/>
    <w:rsid w:val="0003787D"/>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02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3F3"/>
    <w:rsid w:val="000C7B49"/>
    <w:rsid w:val="000C7EFE"/>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D2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0B"/>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1DF8"/>
    <w:rsid w:val="0015394F"/>
    <w:rsid w:val="00153E25"/>
    <w:rsid w:val="00154505"/>
    <w:rsid w:val="00154B86"/>
    <w:rsid w:val="00154BF4"/>
    <w:rsid w:val="00155D25"/>
    <w:rsid w:val="001562A8"/>
    <w:rsid w:val="00156349"/>
    <w:rsid w:val="0015684D"/>
    <w:rsid w:val="00156C74"/>
    <w:rsid w:val="00156E90"/>
    <w:rsid w:val="00157166"/>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3A4"/>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B1"/>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0C4"/>
    <w:rsid w:val="001B53DE"/>
    <w:rsid w:val="001B6423"/>
    <w:rsid w:val="001B7184"/>
    <w:rsid w:val="001B7FE6"/>
    <w:rsid w:val="001C11C5"/>
    <w:rsid w:val="001C2C97"/>
    <w:rsid w:val="001C2E71"/>
    <w:rsid w:val="001C2FA4"/>
    <w:rsid w:val="001C3F32"/>
    <w:rsid w:val="001C41C8"/>
    <w:rsid w:val="001C457B"/>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3F4C"/>
    <w:rsid w:val="001D4665"/>
    <w:rsid w:val="001D4741"/>
    <w:rsid w:val="001D4EF3"/>
    <w:rsid w:val="001D557C"/>
    <w:rsid w:val="001D6554"/>
    <w:rsid w:val="001D6837"/>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739"/>
    <w:rsid w:val="001F6A1C"/>
    <w:rsid w:val="001F6AED"/>
    <w:rsid w:val="001F6C44"/>
    <w:rsid w:val="001F6CF5"/>
    <w:rsid w:val="001F793C"/>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B67"/>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7A7"/>
    <w:rsid w:val="00240B17"/>
    <w:rsid w:val="00240E5B"/>
    <w:rsid w:val="00241680"/>
    <w:rsid w:val="00241D78"/>
    <w:rsid w:val="002430F2"/>
    <w:rsid w:val="0024516A"/>
    <w:rsid w:val="00245337"/>
    <w:rsid w:val="00245C2C"/>
    <w:rsid w:val="002463C0"/>
    <w:rsid w:val="002463FA"/>
    <w:rsid w:val="00246DAE"/>
    <w:rsid w:val="00250C01"/>
    <w:rsid w:val="0025216C"/>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0EB7"/>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DA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D7D"/>
    <w:rsid w:val="002B2E88"/>
    <w:rsid w:val="002B2EE9"/>
    <w:rsid w:val="002B34DB"/>
    <w:rsid w:val="002B38F5"/>
    <w:rsid w:val="002B39B4"/>
    <w:rsid w:val="002B3ACD"/>
    <w:rsid w:val="002B3F95"/>
    <w:rsid w:val="002B50AB"/>
    <w:rsid w:val="002B5E72"/>
    <w:rsid w:val="002B60CC"/>
    <w:rsid w:val="002B7727"/>
    <w:rsid w:val="002B7EB0"/>
    <w:rsid w:val="002C006A"/>
    <w:rsid w:val="002C1258"/>
    <w:rsid w:val="002C17A8"/>
    <w:rsid w:val="002C1AD6"/>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331"/>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BA0"/>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B62"/>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4A9E"/>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E84"/>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DFE"/>
    <w:rsid w:val="003C502C"/>
    <w:rsid w:val="003C5CFB"/>
    <w:rsid w:val="003C5E76"/>
    <w:rsid w:val="003C609E"/>
    <w:rsid w:val="003C6275"/>
    <w:rsid w:val="003C62F2"/>
    <w:rsid w:val="003C65E9"/>
    <w:rsid w:val="003C6615"/>
    <w:rsid w:val="003C674E"/>
    <w:rsid w:val="003C6923"/>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D8"/>
    <w:rsid w:val="003D7BC9"/>
    <w:rsid w:val="003E036D"/>
    <w:rsid w:val="003E0F62"/>
    <w:rsid w:val="003E1085"/>
    <w:rsid w:val="003E26F1"/>
    <w:rsid w:val="003E4181"/>
    <w:rsid w:val="003E4719"/>
    <w:rsid w:val="003E4927"/>
    <w:rsid w:val="003E4D76"/>
    <w:rsid w:val="003E50AA"/>
    <w:rsid w:val="003E5379"/>
    <w:rsid w:val="003E55B1"/>
    <w:rsid w:val="003E5730"/>
    <w:rsid w:val="003E6A1F"/>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0966"/>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A73"/>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CB"/>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927"/>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BA5"/>
    <w:rsid w:val="004A5D92"/>
    <w:rsid w:val="004A668F"/>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0B4"/>
    <w:rsid w:val="004C2751"/>
    <w:rsid w:val="004C2864"/>
    <w:rsid w:val="004C2BFF"/>
    <w:rsid w:val="004C30A7"/>
    <w:rsid w:val="004C41A0"/>
    <w:rsid w:val="004C4681"/>
    <w:rsid w:val="004C49F0"/>
    <w:rsid w:val="004C4F8F"/>
    <w:rsid w:val="004C52CE"/>
    <w:rsid w:val="004C6779"/>
    <w:rsid w:val="004C6F10"/>
    <w:rsid w:val="004C6F7D"/>
    <w:rsid w:val="004C77A7"/>
    <w:rsid w:val="004D01A9"/>
    <w:rsid w:val="004D0328"/>
    <w:rsid w:val="004D067A"/>
    <w:rsid w:val="004D0D16"/>
    <w:rsid w:val="004D133F"/>
    <w:rsid w:val="004D2BC8"/>
    <w:rsid w:val="004D31CA"/>
    <w:rsid w:val="004D3268"/>
    <w:rsid w:val="004D374E"/>
    <w:rsid w:val="004D38D3"/>
    <w:rsid w:val="004D39AE"/>
    <w:rsid w:val="004D5139"/>
    <w:rsid w:val="004D6968"/>
    <w:rsid w:val="004D6DCA"/>
    <w:rsid w:val="004D6F0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7D8D"/>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6D45"/>
    <w:rsid w:val="005273E0"/>
    <w:rsid w:val="005276CE"/>
    <w:rsid w:val="00527D57"/>
    <w:rsid w:val="00530AE8"/>
    <w:rsid w:val="00530E4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AC9"/>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AB4"/>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41"/>
    <w:rsid w:val="00627F57"/>
    <w:rsid w:val="0063029C"/>
    <w:rsid w:val="00630464"/>
    <w:rsid w:val="00630CF2"/>
    <w:rsid w:val="00631549"/>
    <w:rsid w:val="00632048"/>
    <w:rsid w:val="0063246D"/>
    <w:rsid w:val="0063257C"/>
    <w:rsid w:val="00632D6B"/>
    <w:rsid w:val="00633470"/>
    <w:rsid w:val="00633C4B"/>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A0F"/>
    <w:rsid w:val="00664ECD"/>
    <w:rsid w:val="00666099"/>
    <w:rsid w:val="00666139"/>
    <w:rsid w:val="00666E77"/>
    <w:rsid w:val="00667103"/>
    <w:rsid w:val="006673E7"/>
    <w:rsid w:val="006674C2"/>
    <w:rsid w:val="00667559"/>
    <w:rsid w:val="00667C76"/>
    <w:rsid w:val="0067000C"/>
    <w:rsid w:val="0067019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0CF2"/>
    <w:rsid w:val="006B10ED"/>
    <w:rsid w:val="006B1342"/>
    <w:rsid w:val="006B156A"/>
    <w:rsid w:val="006B186A"/>
    <w:rsid w:val="006B18A4"/>
    <w:rsid w:val="006B194C"/>
    <w:rsid w:val="006B1A86"/>
    <w:rsid w:val="006B26E3"/>
    <w:rsid w:val="006B3257"/>
    <w:rsid w:val="006B3A27"/>
    <w:rsid w:val="006B3B33"/>
    <w:rsid w:val="006B4CA3"/>
    <w:rsid w:val="006B51B2"/>
    <w:rsid w:val="006B5B2C"/>
    <w:rsid w:val="006B62A5"/>
    <w:rsid w:val="006B7B15"/>
    <w:rsid w:val="006B7FB0"/>
    <w:rsid w:val="006C0913"/>
    <w:rsid w:val="006C0D78"/>
    <w:rsid w:val="006C17A0"/>
    <w:rsid w:val="006C17D4"/>
    <w:rsid w:val="006C1EF5"/>
    <w:rsid w:val="006C2CC5"/>
    <w:rsid w:val="006C37FD"/>
    <w:rsid w:val="006C3C4A"/>
    <w:rsid w:val="006C468E"/>
    <w:rsid w:val="006C5AAA"/>
    <w:rsid w:val="006C6780"/>
    <w:rsid w:val="006C67DA"/>
    <w:rsid w:val="006C69E6"/>
    <w:rsid w:val="006C7300"/>
    <w:rsid w:val="006C7CCE"/>
    <w:rsid w:val="006D000D"/>
    <w:rsid w:val="006D0163"/>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5B3"/>
    <w:rsid w:val="006D6610"/>
    <w:rsid w:val="006D70F2"/>
    <w:rsid w:val="006D74A1"/>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12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80"/>
    <w:rsid w:val="00700CBD"/>
    <w:rsid w:val="00700E41"/>
    <w:rsid w:val="007010B9"/>
    <w:rsid w:val="00701698"/>
    <w:rsid w:val="0070180C"/>
    <w:rsid w:val="00701B88"/>
    <w:rsid w:val="00701B8A"/>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7A1"/>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464"/>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6E1"/>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5AF5"/>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095"/>
    <w:rsid w:val="007938EF"/>
    <w:rsid w:val="0079430D"/>
    <w:rsid w:val="007953B9"/>
    <w:rsid w:val="0079697B"/>
    <w:rsid w:val="0079754C"/>
    <w:rsid w:val="007A0657"/>
    <w:rsid w:val="007A0679"/>
    <w:rsid w:val="007A1395"/>
    <w:rsid w:val="007A1E9C"/>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4B05"/>
    <w:rsid w:val="007B4C1D"/>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1FA5"/>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ED7"/>
    <w:rsid w:val="008203A8"/>
    <w:rsid w:val="0082086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733"/>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491"/>
    <w:rsid w:val="008446E2"/>
    <w:rsid w:val="0084493A"/>
    <w:rsid w:val="00844CEC"/>
    <w:rsid w:val="00844E0E"/>
    <w:rsid w:val="00845630"/>
    <w:rsid w:val="00845896"/>
    <w:rsid w:val="00845B40"/>
    <w:rsid w:val="008461D0"/>
    <w:rsid w:val="008466CC"/>
    <w:rsid w:val="0084708B"/>
    <w:rsid w:val="0084798C"/>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41A"/>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53D"/>
    <w:rsid w:val="00900C1C"/>
    <w:rsid w:val="00900F65"/>
    <w:rsid w:val="009015BF"/>
    <w:rsid w:val="009029B0"/>
    <w:rsid w:val="009039B0"/>
    <w:rsid w:val="00903BD9"/>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0B18"/>
    <w:rsid w:val="00922606"/>
    <w:rsid w:val="00922791"/>
    <w:rsid w:val="00922C4E"/>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2E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3F2"/>
    <w:rsid w:val="009807B4"/>
    <w:rsid w:val="0098182A"/>
    <w:rsid w:val="009823AB"/>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6FF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6C9"/>
    <w:rsid w:val="009C470D"/>
    <w:rsid w:val="009C4CD0"/>
    <w:rsid w:val="009C5CA0"/>
    <w:rsid w:val="009C638B"/>
    <w:rsid w:val="009C7998"/>
    <w:rsid w:val="009C7AEF"/>
    <w:rsid w:val="009D05E0"/>
    <w:rsid w:val="009D1156"/>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4CC"/>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3D76"/>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37ED9"/>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3B8"/>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A6A"/>
    <w:rsid w:val="00A64A3F"/>
    <w:rsid w:val="00A64DC9"/>
    <w:rsid w:val="00A65280"/>
    <w:rsid w:val="00A65624"/>
    <w:rsid w:val="00A658A4"/>
    <w:rsid w:val="00A6710A"/>
    <w:rsid w:val="00A67354"/>
    <w:rsid w:val="00A675BB"/>
    <w:rsid w:val="00A678D9"/>
    <w:rsid w:val="00A70DF7"/>
    <w:rsid w:val="00A70E05"/>
    <w:rsid w:val="00A711F0"/>
    <w:rsid w:val="00A71593"/>
    <w:rsid w:val="00A71EFB"/>
    <w:rsid w:val="00A72644"/>
    <w:rsid w:val="00A72B79"/>
    <w:rsid w:val="00A73268"/>
    <w:rsid w:val="00A73326"/>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41D"/>
    <w:rsid w:val="00AA0AD4"/>
    <w:rsid w:val="00AA1165"/>
    <w:rsid w:val="00AA1480"/>
    <w:rsid w:val="00AA1BFB"/>
    <w:rsid w:val="00AA1E32"/>
    <w:rsid w:val="00AA2601"/>
    <w:rsid w:val="00AA2A10"/>
    <w:rsid w:val="00AA3467"/>
    <w:rsid w:val="00AA3682"/>
    <w:rsid w:val="00AA397F"/>
    <w:rsid w:val="00AA3F31"/>
    <w:rsid w:val="00AA437A"/>
    <w:rsid w:val="00AA4625"/>
    <w:rsid w:val="00AA501F"/>
    <w:rsid w:val="00AA5517"/>
    <w:rsid w:val="00AA6BB6"/>
    <w:rsid w:val="00AA74D8"/>
    <w:rsid w:val="00AA7BAD"/>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4CA8"/>
    <w:rsid w:val="00AE53FF"/>
    <w:rsid w:val="00AE5416"/>
    <w:rsid w:val="00AE5435"/>
    <w:rsid w:val="00AE5C7D"/>
    <w:rsid w:val="00AE5D2E"/>
    <w:rsid w:val="00AE645C"/>
    <w:rsid w:val="00AE749F"/>
    <w:rsid w:val="00AE7DED"/>
    <w:rsid w:val="00AF10FA"/>
    <w:rsid w:val="00AF20D3"/>
    <w:rsid w:val="00AF2255"/>
    <w:rsid w:val="00AF2918"/>
    <w:rsid w:val="00AF34E3"/>
    <w:rsid w:val="00AF3ABE"/>
    <w:rsid w:val="00AF49C5"/>
    <w:rsid w:val="00AF52E0"/>
    <w:rsid w:val="00AF5615"/>
    <w:rsid w:val="00AF6079"/>
    <w:rsid w:val="00AF6286"/>
    <w:rsid w:val="00AF6959"/>
    <w:rsid w:val="00AF6AF0"/>
    <w:rsid w:val="00AF7408"/>
    <w:rsid w:val="00AF7AC8"/>
    <w:rsid w:val="00AF7F9A"/>
    <w:rsid w:val="00B00520"/>
    <w:rsid w:val="00B00B25"/>
    <w:rsid w:val="00B00F8E"/>
    <w:rsid w:val="00B014D0"/>
    <w:rsid w:val="00B020E0"/>
    <w:rsid w:val="00B0226D"/>
    <w:rsid w:val="00B02A6B"/>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84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8A8"/>
    <w:rsid w:val="00B62BAE"/>
    <w:rsid w:val="00B62C84"/>
    <w:rsid w:val="00B6305A"/>
    <w:rsid w:val="00B63483"/>
    <w:rsid w:val="00B6369D"/>
    <w:rsid w:val="00B63C73"/>
    <w:rsid w:val="00B642C5"/>
    <w:rsid w:val="00B64441"/>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4441"/>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E7548"/>
    <w:rsid w:val="00BF0A46"/>
    <w:rsid w:val="00BF0E8E"/>
    <w:rsid w:val="00BF0F34"/>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4DEE"/>
    <w:rsid w:val="00C150EB"/>
    <w:rsid w:val="00C15313"/>
    <w:rsid w:val="00C15A5F"/>
    <w:rsid w:val="00C15E5C"/>
    <w:rsid w:val="00C15F63"/>
    <w:rsid w:val="00C17715"/>
    <w:rsid w:val="00C17B48"/>
    <w:rsid w:val="00C17E55"/>
    <w:rsid w:val="00C20227"/>
    <w:rsid w:val="00C2039E"/>
    <w:rsid w:val="00C20514"/>
    <w:rsid w:val="00C2132E"/>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E2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4E5"/>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1E27"/>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367"/>
    <w:rsid w:val="00CD1E9D"/>
    <w:rsid w:val="00CD243C"/>
    <w:rsid w:val="00CD2A30"/>
    <w:rsid w:val="00CD2D54"/>
    <w:rsid w:val="00CD4041"/>
    <w:rsid w:val="00CD4565"/>
    <w:rsid w:val="00CD461B"/>
    <w:rsid w:val="00CD4B0C"/>
    <w:rsid w:val="00CD4F71"/>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2FB8"/>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4F8"/>
    <w:rsid w:val="00D25507"/>
    <w:rsid w:val="00D255D2"/>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C24"/>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2F27"/>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9AC"/>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0ACF"/>
    <w:rsid w:val="00E21896"/>
    <w:rsid w:val="00E219A1"/>
    <w:rsid w:val="00E2202A"/>
    <w:rsid w:val="00E22D1B"/>
    <w:rsid w:val="00E2324A"/>
    <w:rsid w:val="00E235F5"/>
    <w:rsid w:val="00E23783"/>
    <w:rsid w:val="00E23816"/>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993"/>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1E2"/>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850"/>
    <w:rsid w:val="00E85E2B"/>
    <w:rsid w:val="00E872A7"/>
    <w:rsid w:val="00E878CC"/>
    <w:rsid w:val="00E87A7D"/>
    <w:rsid w:val="00E87EAD"/>
    <w:rsid w:val="00E901AB"/>
    <w:rsid w:val="00E90AF8"/>
    <w:rsid w:val="00E9229C"/>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A7552"/>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141E"/>
    <w:rsid w:val="00ED2B2B"/>
    <w:rsid w:val="00ED2EBD"/>
    <w:rsid w:val="00ED3078"/>
    <w:rsid w:val="00ED3187"/>
    <w:rsid w:val="00ED35A7"/>
    <w:rsid w:val="00ED3B24"/>
    <w:rsid w:val="00ED3BB6"/>
    <w:rsid w:val="00ED415E"/>
    <w:rsid w:val="00ED450E"/>
    <w:rsid w:val="00ED473B"/>
    <w:rsid w:val="00ED4969"/>
    <w:rsid w:val="00ED56D3"/>
    <w:rsid w:val="00ED60C0"/>
    <w:rsid w:val="00ED6B62"/>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494"/>
    <w:rsid w:val="00EF0685"/>
    <w:rsid w:val="00EF0DE4"/>
    <w:rsid w:val="00EF16CA"/>
    <w:rsid w:val="00EF1C9B"/>
    <w:rsid w:val="00EF26BD"/>
    <w:rsid w:val="00EF2B66"/>
    <w:rsid w:val="00EF4033"/>
    <w:rsid w:val="00EF472F"/>
    <w:rsid w:val="00EF4A41"/>
    <w:rsid w:val="00EF525E"/>
    <w:rsid w:val="00EF5622"/>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07F2A"/>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6C3"/>
    <w:rsid w:val="00F21BE9"/>
    <w:rsid w:val="00F22750"/>
    <w:rsid w:val="00F23455"/>
    <w:rsid w:val="00F23A49"/>
    <w:rsid w:val="00F23CA1"/>
    <w:rsid w:val="00F2401A"/>
    <w:rsid w:val="00F24B19"/>
    <w:rsid w:val="00F252CB"/>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CBC"/>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1CAD"/>
    <w:rsid w:val="00F822FE"/>
    <w:rsid w:val="00F82562"/>
    <w:rsid w:val="00F83142"/>
    <w:rsid w:val="00F8329F"/>
    <w:rsid w:val="00F83362"/>
    <w:rsid w:val="00F84101"/>
    <w:rsid w:val="00F8520A"/>
    <w:rsid w:val="00F8600C"/>
    <w:rsid w:val="00F863C1"/>
    <w:rsid w:val="00F86631"/>
    <w:rsid w:val="00F869B7"/>
    <w:rsid w:val="00F86E68"/>
    <w:rsid w:val="00F86E8E"/>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487C"/>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cf01">
    <w:name w:val="cf01"/>
    <w:basedOn w:val="Fontepargpadro"/>
    <w:rsid w:val="0082086E"/>
    <w:rPr>
      <w:rFonts w:ascii="Segoe UI" w:hAnsi="Segoe UI" w:cs="Segoe UI" w:hint="default"/>
      <w:i/>
      <w:iCs/>
      <w:sz w:val="18"/>
      <w:szCs w:val="18"/>
    </w:rPr>
  </w:style>
  <w:style w:type="paragraph" w:styleId="SemEspaamento">
    <w:name w:val="No Spacing"/>
    <w:uiPriority w:val="1"/>
    <w:qFormat/>
    <w:rsid w:val="00E85850"/>
    <w:rPr>
      <w:rFonts w:ascii="Calibri" w:eastAsia="Calibri" w:hAnsi="Calibri"/>
      <w:sz w:val="22"/>
      <w:szCs w:val="22"/>
    </w:rPr>
  </w:style>
  <w:style w:type="paragraph" w:customStyle="1" w:styleId="tabelatextoalinhadoesquerda">
    <w:name w:val="tabela_texto_alinhado_esquerda"/>
    <w:basedOn w:val="Normal"/>
    <w:rsid w:val="00AA7BAD"/>
    <w:pPr>
      <w:spacing w:before="100" w:beforeAutospacing="1" w:after="100" w:afterAutospacing="1"/>
    </w:pPr>
    <w:rPr>
      <w:rFonts w:ascii="Times New Roman" w:eastAsia="Times New Roman" w:hAnsi="Times New Roman" w:cs="Times New Roman"/>
    </w:rPr>
  </w:style>
  <w:style w:type="paragraph" w:customStyle="1" w:styleId="Default">
    <w:name w:val="Default"/>
    <w:rsid w:val="00A503B8"/>
    <w:pPr>
      <w:autoSpaceDE w:val="0"/>
      <w:autoSpaceDN w:val="0"/>
      <w:adjustRightInd w:val="0"/>
    </w:pPr>
    <w:rPr>
      <w:rFonts w:ascii="Calibri" w:hAnsi="Calibri" w:cs="Calibri"/>
      <w:color w:val="000000"/>
      <w:sz w:val="24"/>
      <w:szCs w:val="24"/>
    </w:rPr>
  </w:style>
  <w:style w:type="paragraph" w:customStyle="1" w:styleId="Normal2">
    <w:name w:val="Normal2"/>
    <w:rsid w:val="00005AF3"/>
    <w:pPr>
      <w:widowControl w:val="0"/>
      <w:jc w:val="center"/>
    </w:pPr>
    <w:rPr>
      <w:rFonts w:ascii="Calibri" w:eastAsia="Calibri" w:hAnsi="Calibri" w:cs="Calibri"/>
      <w:sz w:val="24"/>
      <w:szCs w:val="24"/>
      <w:lang w:eastAsia="pt-BR"/>
    </w:rPr>
  </w:style>
  <w:style w:type="table" w:customStyle="1" w:styleId="TableNormal">
    <w:name w:val="Table Normal"/>
    <w:uiPriority w:val="2"/>
    <w:qFormat/>
    <w:rsid w:val="003E6A1F"/>
    <w:rPr>
      <w:rFonts w:eastAsia="Times New Roman"/>
      <w:lang w:eastAsia="pt-BR"/>
    </w:rPr>
    <w:tblPr>
      <w:tblCellMar>
        <w:top w:w="0" w:type="dxa"/>
        <w:left w:w="0" w:type="dxa"/>
        <w:bottom w:w="0" w:type="dxa"/>
        <w:right w:w="0" w:type="dxa"/>
      </w:tblCellMar>
    </w:tblPr>
  </w:style>
  <w:style w:type="paragraph" w:customStyle="1" w:styleId="TableParagraph">
    <w:name w:val="Table Paragraph"/>
    <w:basedOn w:val="Normal"/>
    <w:uiPriority w:val="1"/>
    <w:qFormat/>
    <w:rsid w:val="003E6A1F"/>
    <w:pPr>
      <w:widowControl w:val="0"/>
      <w:suppressAutoHyphens/>
      <w:autoSpaceDE w:val="0"/>
      <w:autoSpaceDN w:val="0"/>
      <w:spacing w:line="1" w:lineRule="atLeast"/>
      <w:ind w:leftChars="-1" w:left="-1" w:hangingChars="1" w:hanging="1"/>
      <w:jc w:val="center"/>
      <w:textDirection w:val="btLr"/>
      <w:textAlignment w:val="top"/>
      <w:outlineLvl w:val="0"/>
    </w:pPr>
    <w:rPr>
      <w:rFonts w:ascii="Trebuchet MS" w:eastAsia="Trebuchet MS" w:hAnsi="Trebuchet MS" w:cs="Trebuchet MS"/>
      <w:position w:val="-1"/>
      <w:sz w:val="22"/>
      <w:szCs w:val="22"/>
      <w:lang w:val="en-US" w:eastAsia="en-US" w:bidi="en-US"/>
    </w:rPr>
  </w:style>
  <w:style w:type="character" w:customStyle="1" w:styleId="novisitado">
    <w:name w:val="novisitado"/>
    <w:basedOn w:val="Fontepargpadro"/>
    <w:rsid w:val="00BE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394272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954739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3844952">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1838821">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495843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17516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leis/l8078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35"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d7c48ea4-4748-4e79-bb61-d51d73419c91"/>
    <ds:schemaRef ds:uri="52c93ea8-e2de-466c-b401-d7fabeb9490e"/>
    <ds:schemaRef ds:uri="http://www.w3.org/XML/1998/namespace"/>
  </ds:schemaRefs>
</ds:datastoreItem>
</file>

<file path=customXml/itemProps2.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292C5B9E-4C5E-4C31-9A55-2E7628D1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5357</Words>
  <Characters>28930</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2024-01-30T17:50:00Z</dcterms:created>
  <dcterms:modified xsi:type="dcterms:W3CDTF">2024-07-10T19:20:00Z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